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32" w:rsidRPr="00FC7433" w:rsidRDefault="009B0F32" w:rsidP="009B0F32">
      <w:pPr>
        <w:rPr>
          <w:rFonts w:cs="Times New Roman"/>
          <w:b/>
          <w:bCs/>
          <w:szCs w:val="32"/>
        </w:rPr>
      </w:pPr>
    </w:p>
    <w:p w:rsidR="009B0F32" w:rsidRDefault="005B5B3B" w:rsidP="005B5B3B">
      <w:pPr>
        <w:rPr>
          <w:rStyle w:val="Heading1Char"/>
          <w:rFonts w:eastAsiaTheme="minorEastAsia"/>
          <w:szCs w:val="32"/>
        </w:rPr>
      </w:pPr>
      <w:bookmarkStart w:id="0" w:name="_Toc391496941"/>
      <w:bookmarkStart w:id="1" w:name="_Toc391577512"/>
      <w:r>
        <w:rPr>
          <w:rStyle w:val="Heading1Char"/>
          <w:rFonts w:eastAsiaTheme="minorEastAsia"/>
          <w:szCs w:val="32"/>
        </w:rPr>
        <w:t xml:space="preserve">Comparison of I-Gel </w:t>
      </w:r>
      <w:r w:rsidRPr="00C97F7D">
        <w:rPr>
          <w:rStyle w:val="Heading1Char"/>
          <w:rFonts w:eastAsiaTheme="minorEastAsia"/>
          <w:szCs w:val="32"/>
        </w:rPr>
        <w:t xml:space="preserve">and classic </w:t>
      </w:r>
      <w:r>
        <w:rPr>
          <w:rStyle w:val="Heading1Char"/>
          <w:rFonts w:eastAsiaTheme="minorEastAsia"/>
          <w:szCs w:val="32"/>
        </w:rPr>
        <w:t>LMA</w:t>
      </w:r>
      <w:r w:rsidRPr="00C97F7D">
        <w:rPr>
          <w:rStyle w:val="Heading1Char"/>
          <w:rFonts w:eastAsiaTheme="minorEastAsia"/>
          <w:szCs w:val="32"/>
        </w:rPr>
        <w:t xml:space="preserve"> in pediatric population</w:t>
      </w:r>
      <w:bookmarkEnd w:id="0"/>
      <w:bookmarkEnd w:id="1"/>
    </w:p>
    <w:p w:rsidR="00F674DB" w:rsidRPr="005B5B3B" w:rsidRDefault="005B5B3B" w:rsidP="007C219C">
      <w:pPr>
        <w:rPr>
          <w:vertAlign w:val="superscript"/>
        </w:rPr>
      </w:pPr>
      <w:r>
        <w:t>S</w:t>
      </w:r>
      <w:r w:rsidR="003E386D">
        <w:t>h</w:t>
      </w:r>
      <w:r w:rsidR="00EF2454">
        <w:t>anta Sapkota</w:t>
      </w:r>
      <w:r>
        <w:t>,</w:t>
      </w:r>
      <w:r>
        <w:rPr>
          <w:vertAlign w:val="superscript"/>
        </w:rPr>
        <w:t xml:space="preserve">1 </w:t>
      </w:r>
      <w:r w:rsidR="00EF2454">
        <w:t xml:space="preserve">Pawan Kumar </w:t>
      </w:r>
      <w:r w:rsidR="00967673">
        <w:t xml:space="preserve">Hamal </w:t>
      </w:r>
      <w:r>
        <w:t>,</w:t>
      </w:r>
      <w:r>
        <w:rPr>
          <w:vertAlign w:val="superscript"/>
        </w:rPr>
        <w:t>2</w:t>
      </w:r>
      <w:r w:rsidR="00EF2454">
        <w:t xml:space="preserve"> Sa</w:t>
      </w:r>
      <w:r w:rsidR="003E386D">
        <w:t>dicch</w:t>
      </w:r>
      <w:r w:rsidR="00EF2454">
        <w:t xml:space="preserve">ya Shah </w:t>
      </w:r>
      <w:r>
        <w:rPr>
          <w:vertAlign w:val="superscript"/>
        </w:rPr>
        <w:t>1</w:t>
      </w:r>
    </w:p>
    <w:p w:rsidR="005B5B3B" w:rsidRDefault="005B5B3B" w:rsidP="005B5B3B">
      <w:pPr>
        <w:spacing w:after="0"/>
      </w:pPr>
      <w:r>
        <w:rPr>
          <w:vertAlign w:val="superscript"/>
        </w:rPr>
        <w:t>1</w:t>
      </w:r>
      <w:r>
        <w:t xml:space="preserve">Kanti Children Hospital, Kathmandu, </w:t>
      </w:r>
      <w:r>
        <w:rPr>
          <w:vertAlign w:val="superscript"/>
        </w:rPr>
        <w:t>2</w:t>
      </w:r>
      <w:r>
        <w:t>National Academy of Medical Sciences, Kathmandu</w:t>
      </w:r>
    </w:p>
    <w:p w:rsidR="00395020" w:rsidRDefault="00395020" w:rsidP="005B5B3B">
      <w:pPr>
        <w:spacing w:after="0"/>
      </w:pPr>
    </w:p>
    <w:p w:rsidR="00395020" w:rsidRDefault="00395020" w:rsidP="005B5B3B">
      <w:pPr>
        <w:spacing w:after="0"/>
      </w:pPr>
      <w:r w:rsidRPr="00395020">
        <w:rPr>
          <w:b/>
          <w:bCs/>
        </w:rPr>
        <w:t>Correspondence:</w:t>
      </w:r>
      <w:r>
        <w:t xml:space="preserve"> Dr. Pawan Kumar Hamal, National Academy of Medical Sciences, Kathmandu, Nepal, Phone: 9841262246, Email: </w:t>
      </w:r>
      <w:hyperlink r:id="rId7" w:history="1">
        <w:r w:rsidR="00237DB8" w:rsidRPr="0044226E">
          <w:rPr>
            <w:rStyle w:val="Hyperlink"/>
          </w:rPr>
          <w:t>pawanhamal@yahoo.com</w:t>
        </w:r>
      </w:hyperlink>
    </w:p>
    <w:p w:rsidR="009E5ABA" w:rsidRDefault="009E5ABA" w:rsidP="005B5B3B">
      <w:pPr>
        <w:spacing w:after="0"/>
      </w:pPr>
    </w:p>
    <w:p w:rsidR="009E5ABA" w:rsidRPr="009E5ABA" w:rsidRDefault="009E5ABA" w:rsidP="005B5B3B">
      <w:pPr>
        <w:spacing w:after="0"/>
        <w:rPr>
          <w:b/>
          <w:bCs/>
        </w:rPr>
      </w:pPr>
      <w:r w:rsidRPr="009E5ABA">
        <w:rPr>
          <w:b/>
          <w:bCs/>
        </w:rPr>
        <w:t>Abstract</w:t>
      </w:r>
    </w:p>
    <w:p w:rsidR="00827D11" w:rsidRDefault="00827D11" w:rsidP="009E5ABA">
      <w:pPr>
        <w:spacing w:after="0"/>
        <w:rPr>
          <w:b/>
          <w:bCs/>
        </w:rPr>
      </w:pPr>
    </w:p>
    <w:p w:rsidR="009E5ABA" w:rsidRPr="009E5ABA" w:rsidRDefault="009E5ABA" w:rsidP="009E5ABA">
      <w:pPr>
        <w:spacing w:after="0"/>
        <w:rPr>
          <w:rFonts w:cs="Times New Roman"/>
          <w:szCs w:val="32"/>
          <w:vertAlign w:val="superscript"/>
        </w:rPr>
      </w:pPr>
      <w:r w:rsidRPr="009E5ABA">
        <w:rPr>
          <w:b/>
          <w:bCs/>
        </w:rPr>
        <w:t>Background:</w:t>
      </w:r>
      <w:r w:rsidRPr="009E5ABA">
        <w:rPr>
          <w:rFonts w:cs="Times New Roman"/>
          <w:szCs w:val="32"/>
        </w:rPr>
        <w:t xml:space="preserve"> </w:t>
      </w:r>
      <w:r w:rsidRPr="00FC7433">
        <w:rPr>
          <w:rFonts w:cs="Times New Roman"/>
          <w:szCs w:val="32"/>
        </w:rPr>
        <w:t>I-gel offers the potential for easier insertion, reduced tissue compression</w:t>
      </w:r>
      <w:r>
        <w:rPr>
          <w:rFonts w:cs="Times New Roman"/>
          <w:szCs w:val="32"/>
        </w:rPr>
        <w:t xml:space="preserve"> </w:t>
      </w:r>
      <w:r w:rsidRPr="00FC7433">
        <w:rPr>
          <w:rFonts w:cs="Times New Roman"/>
          <w:szCs w:val="32"/>
        </w:rPr>
        <w:t xml:space="preserve"> and </w:t>
      </w:r>
      <w:r>
        <w:rPr>
          <w:rFonts w:cs="Times New Roman"/>
          <w:szCs w:val="32"/>
        </w:rPr>
        <w:t xml:space="preserve"> </w:t>
      </w:r>
      <w:r w:rsidRPr="00FC7433">
        <w:rPr>
          <w:rFonts w:cs="Times New Roman"/>
          <w:szCs w:val="32"/>
        </w:rPr>
        <w:t xml:space="preserve">increased stability </w:t>
      </w:r>
      <w:r>
        <w:rPr>
          <w:rFonts w:cs="Times New Roman"/>
          <w:szCs w:val="32"/>
        </w:rPr>
        <w:t xml:space="preserve"> </w:t>
      </w:r>
      <w:r w:rsidRPr="00FC7433">
        <w:rPr>
          <w:rFonts w:cs="Times New Roman"/>
          <w:szCs w:val="32"/>
        </w:rPr>
        <w:t xml:space="preserve">after </w:t>
      </w:r>
      <w:r>
        <w:rPr>
          <w:rFonts w:cs="Times New Roman"/>
          <w:szCs w:val="32"/>
        </w:rPr>
        <w:t xml:space="preserve"> </w:t>
      </w:r>
      <w:r w:rsidRPr="00FC7433">
        <w:rPr>
          <w:rFonts w:cs="Times New Roman"/>
          <w:szCs w:val="32"/>
        </w:rPr>
        <w:t>insertion.</w:t>
      </w:r>
      <w:r>
        <w:rPr>
          <w:rFonts w:cs="Times New Roman"/>
          <w:szCs w:val="32"/>
          <w:vertAlign w:val="superscript"/>
        </w:rPr>
        <w:t xml:space="preserve"> </w:t>
      </w:r>
      <w:r w:rsidRPr="00FC7433">
        <w:rPr>
          <w:rFonts w:cs="Times New Roman"/>
          <w:szCs w:val="32"/>
        </w:rPr>
        <w:t>The study aims to compare the efficacy of</w:t>
      </w:r>
      <w:r>
        <w:rPr>
          <w:rFonts w:cs="Times New Roman"/>
          <w:szCs w:val="32"/>
        </w:rPr>
        <w:t xml:space="preserve">  </w:t>
      </w:r>
      <w:r w:rsidRPr="00FC7433">
        <w:rPr>
          <w:rFonts w:cs="Times New Roman"/>
          <w:szCs w:val="32"/>
        </w:rPr>
        <w:t xml:space="preserve"> i-gel with classic LMA</w:t>
      </w:r>
      <w:r>
        <w:rPr>
          <w:rFonts w:cs="Times New Roman"/>
          <w:szCs w:val="32"/>
        </w:rPr>
        <w:t xml:space="preserve"> in pediatric population</w:t>
      </w:r>
      <w:r w:rsidRPr="00FC7433">
        <w:rPr>
          <w:rFonts w:cs="Times New Roman"/>
          <w:szCs w:val="32"/>
        </w:rPr>
        <w:t>.</w:t>
      </w:r>
    </w:p>
    <w:p w:rsidR="009E5ABA" w:rsidRDefault="009E5ABA" w:rsidP="005B5B3B">
      <w:pPr>
        <w:spacing w:after="0"/>
      </w:pPr>
    </w:p>
    <w:p w:rsidR="009E5ABA" w:rsidRDefault="009E5ABA" w:rsidP="005B5B3B">
      <w:pPr>
        <w:spacing w:after="0"/>
        <w:rPr>
          <w:rFonts w:cs="Times New Roman"/>
          <w:szCs w:val="32"/>
        </w:rPr>
      </w:pPr>
      <w:r w:rsidRPr="009E5ABA">
        <w:rPr>
          <w:b/>
          <w:bCs/>
        </w:rPr>
        <w:t>Methods:</w:t>
      </w:r>
      <w:r w:rsidR="00827D11" w:rsidRPr="00827D11">
        <w:rPr>
          <w:szCs w:val="32"/>
        </w:rPr>
        <w:t xml:space="preserve"> </w:t>
      </w:r>
      <w:r w:rsidR="00827D11" w:rsidRPr="00550F87">
        <w:rPr>
          <w:szCs w:val="32"/>
        </w:rPr>
        <w:t xml:space="preserve">A randomized, single blinded, study was done in </w:t>
      </w:r>
      <w:r w:rsidR="00827D11" w:rsidRPr="00550F87">
        <w:rPr>
          <w:rFonts w:cs="Times New Roman"/>
          <w:szCs w:val="32"/>
        </w:rPr>
        <w:t>Department of Anesthesiology, Kanti Children Hospital</w:t>
      </w:r>
      <w:r w:rsidR="00827D11">
        <w:rPr>
          <w:rFonts w:cs="Times New Roman"/>
          <w:szCs w:val="32"/>
        </w:rPr>
        <w:t>, Kathmandu for period of three months. I gel and classic LMA was compared based on peak airway pressure, time of insertion, ease of insertion.</w:t>
      </w:r>
    </w:p>
    <w:p w:rsidR="00827D11" w:rsidRPr="009E5ABA" w:rsidRDefault="00827D11" w:rsidP="005B5B3B">
      <w:pPr>
        <w:spacing w:after="0"/>
        <w:rPr>
          <w:b/>
          <w:bCs/>
        </w:rPr>
      </w:pPr>
    </w:p>
    <w:p w:rsidR="0089685D" w:rsidRDefault="009E5ABA" w:rsidP="003A6937">
      <w:r w:rsidRPr="00827D11">
        <w:rPr>
          <w:b/>
          <w:bCs/>
        </w:rPr>
        <w:t>Results</w:t>
      </w:r>
      <w:r w:rsidR="00827D11" w:rsidRPr="00827D11">
        <w:rPr>
          <w:b/>
          <w:bCs/>
        </w:rPr>
        <w:t>:</w:t>
      </w:r>
      <w:r w:rsidR="00827D11" w:rsidRPr="00827D11">
        <w:t xml:space="preserve"> </w:t>
      </w:r>
      <w:r w:rsidR="00827D11" w:rsidRPr="003A6937">
        <w:rPr>
          <w:rFonts w:cs="Times New Roman"/>
        </w:rPr>
        <w:t>Age and weight are comparable among groups with both the i-gel and cLMA. Compared to cLMA</w:t>
      </w:r>
      <w:r w:rsidR="003A6937" w:rsidRPr="003A6937">
        <w:rPr>
          <w:rFonts w:cs="Times New Roman"/>
        </w:rPr>
        <w:t xml:space="preserve">, I-gel provides better </w:t>
      </w:r>
      <w:r w:rsidR="00827D11" w:rsidRPr="003A6937">
        <w:rPr>
          <w:rFonts w:cs="Times New Roman"/>
        </w:rPr>
        <w:t>peak airway pressure</w:t>
      </w:r>
      <w:r w:rsidR="003A6937" w:rsidRPr="003A6937">
        <w:rPr>
          <w:rFonts w:cs="Times New Roman"/>
        </w:rPr>
        <w:t xml:space="preserve"> seal (</w:t>
      </w:r>
      <w:r w:rsidR="003A6937" w:rsidRPr="003A6937">
        <w:rPr>
          <w:rFonts w:cs="Times New Roman"/>
          <w:color w:val="000000"/>
        </w:rPr>
        <w:t>16.40</w:t>
      </w:r>
      <w:r w:rsidR="003A6937" w:rsidRPr="003A6937">
        <w:rPr>
          <w:rStyle w:val="Heading1Char"/>
          <w:rFonts w:eastAsiaTheme="minorEastAsia"/>
          <w:b w:val="0"/>
          <w:bCs w:val="0"/>
          <w:sz w:val="24"/>
          <w:szCs w:val="24"/>
        </w:rPr>
        <w:t>±</w:t>
      </w:r>
      <w:r w:rsidR="003A6937" w:rsidRPr="003A6937">
        <w:rPr>
          <w:rFonts w:cs="Times New Roman"/>
          <w:color w:val="000000"/>
        </w:rPr>
        <w:t xml:space="preserve">3.42 vs </w:t>
      </w:r>
      <w:r w:rsidR="003A6937" w:rsidRPr="003A6937">
        <w:rPr>
          <w:rFonts w:cs="Times New Roman"/>
        </w:rPr>
        <w:t>23.11± 6.17 cm of H</w:t>
      </w:r>
      <w:r w:rsidR="003A6937" w:rsidRPr="003A6937">
        <w:rPr>
          <w:rFonts w:cs="Times New Roman"/>
          <w:vertAlign w:val="subscript"/>
        </w:rPr>
        <w:t>2</w:t>
      </w:r>
      <w:r w:rsidR="003A6937" w:rsidRPr="003A6937">
        <w:rPr>
          <w:rFonts w:cs="Times New Roman"/>
        </w:rPr>
        <w:t xml:space="preserve">O, </w:t>
      </w:r>
      <w:r w:rsidR="003A6937" w:rsidRPr="003A6937">
        <w:rPr>
          <w:rFonts w:cs="Times New Roman"/>
          <w:color w:val="000000"/>
        </w:rPr>
        <w:t>p 0.027</w:t>
      </w:r>
      <w:r w:rsidR="003A6937" w:rsidRPr="003A6937">
        <w:rPr>
          <w:rFonts w:cs="Times New Roman"/>
        </w:rPr>
        <w:t>), faster time of insertion</w:t>
      </w:r>
      <w:r w:rsidR="003A6937">
        <w:rPr>
          <w:rFonts w:cs="Times New Roman"/>
        </w:rPr>
        <w:t xml:space="preserve"> </w:t>
      </w:r>
      <w:r w:rsidR="003A6937" w:rsidRPr="003A6937">
        <w:rPr>
          <w:rFonts w:cs="Times New Roman"/>
        </w:rPr>
        <w:t>(</w:t>
      </w:r>
      <w:r w:rsidR="003A6937" w:rsidRPr="003A6937">
        <w:rPr>
          <w:rFonts w:cs="Times New Roman"/>
          <w:color w:val="000000"/>
        </w:rPr>
        <w:t>19.42</w:t>
      </w:r>
      <w:r w:rsidR="003A6937" w:rsidRPr="003A6937">
        <w:rPr>
          <w:rStyle w:val="Heading1Char"/>
          <w:rFonts w:eastAsiaTheme="minorEastAsia"/>
          <w:b w:val="0"/>
          <w:bCs w:val="0"/>
          <w:sz w:val="24"/>
          <w:szCs w:val="24"/>
        </w:rPr>
        <w:t>±</w:t>
      </w:r>
      <w:r w:rsidR="003A6937" w:rsidRPr="003A6937">
        <w:rPr>
          <w:rFonts w:cs="Times New Roman"/>
          <w:color w:val="000000"/>
        </w:rPr>
        <w:t>4.40</w:t>
      </w:r>
      <w:r w:rsidR="003A6937" w:rsidRPr="003A6937">
        <w:rPr>
          <w:rFonts w:cs="Times New Roman"/>
          <w:color w:val="000000"/>
        </w:rPr>
        <w:t xml:space="preserve"> vs </w:t>
      </w:r>
      <w:r w:rsidR="003A6937" w:rsidRPr="003A6937">
        <w:rPr>
          <w:rFonts w:cs="Times New Roman"/>
          <w:color w:val="000000"/>
        </w:rPr>
        <w:t>29.84</w:t>
      </w:r>
      <w:r w:rsidR="003A6937" w:rsidRPr="003A6937">
        <w:rPr>
          <w:rStyle w:val="Heading1Char"/>
          <w:rFonts w:eastAsiaTheme="minorEastAsia"/>
          <w:b w:val="0"/>
          <w:bCs w:val="0"/>
          <w:sz w:val="24"/>
          <w:szCs w:val="24"/>
        </w:rPr>
        <w:t>±</w:t>
      </w:r>
      <w:r w:rsidR="003A6937" w:rsidRPr="003A6937">
        <w:rPr>
          <w:rFonts w:cs="Times New Roman"/>
          <w:color w:val="000000"/>
        </w:rPr>
        <w:t>7.70</w:t>
      </w:r>
      <w:r w:rsidR="003A6937" w:rsidRPr="003A6937">
        <w:rPr>
          <w:rFonts w:cs="Times New Roman"/>
          <w:color w:val="000000"/>
        </w:rPr>
        <w:t xml:space="preserve"> seconds, p-0.02</w:t>
      </w:r>
      <w:r w:rsidR="003A6937" w:rsidRPr="003A6937">
        <w:rPr>
          <w:rFonts w:cs="Times New Roman"/>
        </w:rPr>
        <w:t>) and similar ease of insertion (p-0.571 )</w:t>
      </w:r>
      <w:r w:rsidR="003A6937">
        <w:t>.</w:t>
      </w:r>
    </w:p>
    <w:p w:rsidR="003A6937" w:rsidRPr="0089685D" w:rsidRDefault="009E5ABA" w:rsidP="003A6937">
      <w:pPr>
        <w:rPr>
          <w:rStyle w:val="Heading1Char"/>
          <w:rFonts w:eastAsiaTheme="minorEastAsia" w:cstheme="minorBidi"/>
          <w:b w:val="0"/>
          <w:bCs w:val="0"/>
          <w:kern w:val="0"/>
          <w:szCs w:val="22"/>
        </w:rPr>
      </w:pPr>
      <w:r w:rsidRPr="003A6937">
        <w:rPr>
          <w:b/>
          <w:bCs/>
        </w:rPr>
        <w:lastRenderedPageBreak/>
        <w:t>Conclusions</w:t>
      </w:r>
      <w:r w:rsidR="003A6937" w:rsidRPr="003A6937">
        <w:rPr>
          <w:b/>
          <w:bCs/>
        </w:rPr>
        <w:t>:</w:t>
      </w:r>
      <w:r w:rsidR="003A6937" w:rsidRPr="003A6937">
        <w:rPr>
          <w:rStyle w:val="Heading1Char"/>
          <w:rFonts w:eastAsiaTheme="minorEastAsia"/>
          <w:b w:val="0"/>
          <w:bCs w:val="0"/>
          <w:szCs w:val="24"/>
        </w:rPr>
        <w:t xml:space="preserve"> </w:t>
      </w:r>
      <w:r w:rsidR="003A6937" w:rsidRPr="005B5B3B">
        <w:rPr>
          <w:rStyle w:val="Heading1Char"/>
          <w:rFonts w:eastAsiaTheme="minorEastAsia"/>
          <w:b w:val="0"/>
          <w:bCs w:val="0"/>
          <w:szCs w:val="24"/>
        </w:rPr>
        <w:t xml:space="preserve">I-gel </w:t>
      </w:r>
      <w:r w:rsidR="003A6937">
        <w:rPr>
          <w:rStyle w:val="Heading1Char"/>
          <w:rFonts w:eastAsiaTheme="minorEastAsia"/>
          <w:b w:val="0"/>
          <w:bCs w:val="0"/>
          <w:szCs w:val="24"/>
        </w:rPr>
        <w:t xml:space="preserve">compared to </w:t>
      </w:r>
      <w:r w:rsidR="003A6937">
        <w:t>classic LMA</w:t>
      </w:r>
      <w:r w:rsidR="003A6937">
        <w:rPr>
          <w:rStyle w:val="Heading1Char"/>
          <w:rFonts w:eastAsiaTheme="minorEastAsia"/>
          <w:b w:val="0"/>
          <w:bCs w:val="0"/>
          <w:szCs w:val="24"/>
        </w:rPr>
        <w:t xml:space="preserve"> provides better resistance to </w:t>
      </w:r>
      <w:r w:rsidR="003A6937" w:rsidRPr="005B5B3B">
        <w:rPr>
          <w:rStyle w:val="Heading1Char"/>
          <w:rFonts w:eastAsiaTheme="minorEastAsia"/>
          <w:b w:val="0"/>
          <w:bCs w:val="0"/>
          <w:szCs w:val="24"/>
        </w:rPr>
        <w:t xml:space="preserve">peak airway pressure, </w:t>
      </w:r>
      <w:r w:rsidR="003A6937">
        <w:rPr>
          <w:rStyle w:val="Heading1Char"/>
          <w:rFonts w:eastAsiaTheme="minorEastAsia"/>
          <w:b w:val="0"/>
          <w:bCs w:val="0"/>
          <w:szCs w:val="24"/>
        </w:rPr>
        <w:t xml:space="preserve">faster time of insertion with comparable ease of insertion. </w:t>
      </w:r>
    </w:p>
    <w:p w:rsidR="00237DB8" w:rsidRDefault="00237DB8" w:rsidP="005B5B3B">
      <w:pPr>
        <w:spacing w:after="0"/>
      </w:pPr>
    </w:p>
    <w:p w:rsidR="00237DB8" w:rsidRDefault="00237DB8" w:rsidP="005B5B3B">
      <w:pPr>
        <w:spacing w:after="0"/>
      </w:pPr>
      <w:r w:rsidRPr="008C54BA">
        <w:rPr>
          <w:b/>
          <w:bCs/>
        </w:rPr>
        <w:t>Ke</w:t>
      </w:r>
      <w:r w:rsidR="008C54BA" w:rsidRPr="008C54BA">
        <w:rPr>
          <w:b/>
          <w:bCs/>
        </w:rPr>
        <w:t>y</w:t>
      </w:r>
      <w:r w:rsidRPr="008C54BA">
        <w:rPr>
          <w:b/>
          <w:bCs/>
        </w:rPr>
        <w:t>words:</w:t>
      </w:r>
      <w:r>
        <w:t xml:space="preserve"> airway,</w:t>
      </w:r>
      <w:r w:rsidR="003E386D">
        <w:t xml:space="preserve"> </w:t>
      </w:r>
      <w:r w:rsidR="00E33AB5">
        <w:t>i</w:t>
      </w:r>
      <w:r>
        <w:t xml:space="preserve"> -gel, laryngeal mask airway,  </w:t>
      </w:r>
      <w:r w:rsidR="00E33AB5">
        <w:t>supraglottic devices</w:t>
      </w:r>
    </w:p>
    <w:p w:rsidR="00395020" w:rsidRDefault="00395020" w:rsidP="005B5B3B">
      <w:pPr>
        <w:spacing w:after="0"/>
      </w:pPr>
    </w:p>
    <w:p w:rsidR="009B0F32" w:rsidRPr="00FC7433" w:rsidRDefault="009B0F32" w:rsidP="009B0F32">
      <w:pPr>
        <w:pStyle w:val="Heading1"/>
        <w:rPr>
          <w:szCs w:val="32"/>
        </w:rPr>
      </w:pPr>
      <w:bookmarkStart w:id="2" w:name="_Toc391577513"/>
      <w:r w:rsidRPr="00FC7433">
        <w:rPr>
          <w:szCs w:val="32"/>
        </w:rPr>
        <w:t>Introduction</w:t>
      </w:r>
      <w:bookmarkEnd w:id="2"/>
    </w:p>
    <w:p w:rsidR="00284194" w:rsidRPr="00284194" w:rsidRDefault="004436BA" w:rsidP="004436BA">
      <w:pPr>
        <w:spacing w:after="0"/>
        <w:rPr>
          <w:rFonts w:cs="Times New Roman"/>
          <w:szCs w:val="32"/>
          <w:vertAlign w:val="superscript"/>
        </w:rPr>
      </w:pPr>
      <w:r w:rsidRPr="00FC7433">
        <w:rPr>
          <w:rFonts w:cs="Times New Roman"/>
          <w:szCs w:val="32"/>
        </w:rPr>
        <w:t>Use of supraglottic airway devices has</w:t>
      </w:r>
      <w:r w:rsidR="000325AC">
        <w:rPr>
          <w:rFonts w:cs="Times New Roman"/>
          <w:szCs w:val="32"/>
        </w:rPr>
        <w:t xml:space="preserve"> been a common practice</w:t>
      </w:r>
      <w:r w:rsidRPr="00FC7433">
        <w:rPr>
          <w:rFonts w:cs="Times New Roman"/>
          <w:szCs w:val="32"/>
        </w:rPr>
        <w:t>. Nowadays various modification has been done to make it easier to use with improvements in the safety profiles. I-gel is a newer second generation supraglottic airway device with promising results</w:t>
      </w:r>
      <w:r w:rsidR="00284194">
        <w:rPr>
          <w:rFonts w:cs="Times New Roman"/>
          <w:szCs w:val="32"/>
        </w:rPr>
        <w:t>.</w:t>
      </w:r>
      <w:r w:rsidR="00284194">
        <w:rPr>
          <w:rFonts w:cs="Times New Roman"/>
          <w:szCs w:val="32"/>
          <w:vertAlign w:val="superscript"/>
        </w:rPr>
        <w:t>1</w:t>
      </w:r>
    </w:p>
    <w:p w:rsidR="004436BA" w:rsidRPr="00FC7433" w:rsidRDefault="004436BA" w:rsidP="004436BA">
      <w:pPr>
        <w:spacing w:after="0"/>
        <w:rPr>
          <w:rFonts w:cs="Times New Roman"/>
          <w:szCs w:val="32"/>
        </w:rPr>
      </w:pPr>
      <w:r w:rsidRPr="00FC7433">
        <w:rPr>
          <w:rFonts w:cs="Times New Roman"/>
          <w:szCs w:val="32"/>
        </w:rPr>
        <w:t>The cLMA</w:t>
      </w:r>
      <w:r w:rsidR="009C1F34">
        <w:rPr>
          <w:rFonts w:cs="Times New Roman"/>
          <w:szCs w:val="32"/>
        </w:rPr>
        <w:t>(classic laryngeal mask airway)</w:t>
      </w:r>
      <w:r w:rsidRPr="00FC7433">
        <w:rPr>
          <w:rFonts w:cs="Times New Roman"/>
          <w:szCs w:val="32"/>
        </w:rPr>
        <w:t xml:space="preserve"> is the earliest </w:t>
      </w:r>
      <w:r w:rsidR="009C1F34">
        <w:rPr>
          <w:rFonts w:cs="Times New Roman"/>
          <w:szCs w:val="32"/>
        </w:rPr>
        <w:t xml:space="preserve">of </w:t>
      </w:r>
      <w:r w:rsidRPr="00FC7433">
        <w:rPr>
          <w:rFonts w:cs="Times New Roman"/>
          <w:szCs w:val="32"/>
        </w:rPr>
        <w:t>supraglottic device dis</w:t>
      </w:r>
      <w:r w:rsidR="00DE1C60" w:rsidRPr="00FC7433">
        <w:rPr>
          <w:rFonts w:cs="Times New Roman"/>
          <w:szCs w:val="32"/>
        </w:rPr>
        <w:t xml:space="preserve">covered in 1983 by Archie Bains. </w:t>
      </w:r>
      <w:r w:rsidRPr="00FC7433">
        <w:rPr>
          <w:rFonts w:cs="Times New Roman"/>
          <w:szCs w:val="32"/>
        </w:rPr>
        <w:t>It  has been widely used as a routine airway for elective surgery and during cardiopulmonary resuscitation and also included as a conduit for di</w:t>
      </w:r>
      <w:r w:rsidR="00355E6B">
        <w:rPr>
          <w:rFonts w:cs="Times New Roman"/>
          <w:szCs w:val="32"/>
        </w:rPr>
        <w:t>fficult</w:t>
      </w:r>
      <w:r w:rsidR="003E386D">
        <w:rPr>
          <w:rFonts w:cs="Times New Roman"/>
          <w:szCs w:val="32"/>
        </w:rPr>
        <w:t xml:space="preserve"> </w:t>
      </w:r>
      <w:r w:rsidR="00355E6B">
        <w:rPr>
          <w:rFonts w:cs="Times New Roman"/>
          <w:szCs w:val="32"/>
        </w:rPr>
        <w:t>airway guidelines.</w:t>
      </w:r>
      <w:r w:rsidR="00355E6B">
        <w:rPr>
          <w:rFonts w:cs="Times New Roman"/>
          <w:szCs w:val="32"/>
          <w:vertAlign w:val="superscript"/>
        </w:rPr>
        <w:t xml:space="preserve">2 </w:t>
      </w:r>
      <w:r w:rsidRPr="00FC7433">
        <w:rPr>
          <w:rFonts w:cs="Times New Roman"/>
          <w:szCs w:val="32"/>
        </w:rPr>
        <w:t>However, airway cuff has to be inflated to</w:t>
      </w:r>
      <w:r w:rsidR="003E386D">
        <w:rPr>
          <w:rFonts w:cs="Times New Roman"/>
          <w:szCs w:val="32"/>
        </w:rPr>
        <w:t xml:space="preserve"> get</w:t>
      </w:r>
      <w:r w:rsidRPr="00FC7433">
        <w:rPr>
          <w:rFonts w:cs="Times New Roman"/>
          <w:szCs w:val="32"/>
        </w:rPr>
        <w:t xml:space="preserve"> good perilaryngeal seal. This has the potential to cause tissue distortion, venous compression and nerve injury.</w:t>
      </w:r>
      <w:r w:rsidR="00355E6B">
        <w:rPr>
          <w:rFonts w:cs="Times New Roman"/>
          <w:szCs w:val="32"/>
          <w:vertAlign w:val="superscript"/>
        </w:rPr>
        <w:t>3</w:t>
      </w:r>
      <w:r w:rsidR="008B0E02">
        <w:rPr>
          <w:rFonts w:cs="Times New Roman"/>
          <w:szCs w:val="32"/>
        </w:rPr>
        <w:t xml:space="preserve"> </w:t>
      </w:r>
      <w:r w:rsidRPr="00FC7433">
        <w:rPr>
          <w:rFonts w:cs="Times New Roman"/>
          <w:szCs w:val="32"/>
        </w:rPr>
        <w:t>Depending upon the mater</w:t>
      </w:r>
      <w:r w:rsidR="00F65A60">
        <w:rPr>
          <w:rFonts w:cs="Times New Roman"/>
          <w:szCs w:val="32"/>
        </w:rPr>
        <w:t>ial from which the cuff is made,</w:t>
      </w:r>
      <w:r w:rsidRPr="00FC7433">
        <w:rPr>
          <w:rFonts w:cs="Times New Roman"/>
          <w:szCs w:val="32"/>
        </w:rPr>
        <w:t xml:space="preserve"> they can absorb anaesthetic gases, which can lead to increased mucosal pressure</w:t>
      </w:r>
      <w:r w:rsidR="008B0E02">
        <w:rPr>
          <w:rFonts w:cs="Times New Roman"/>
          <w:szCs w:val="32"/>
        </w:rPr>
        <w:t>.</w:t>
      </w:r>
      <w:r w:rsidR="008B0E02">
        <w:rPr>
          <w:rFonts w:cs="Times New Roman"/>
          <w:szCs w:val="32"/>
          <w:vertAlign w:val="superscript"/>
        </w:rPr>
        <w:t>4</w:t>
      </w:r>
      <w:r w:rsidRPr="00FC7433">
        <w:rPr>
          <w:rFonts w:cs="Times New Roman"/>
          <w:szCs w:val="32"/>
        </w:rPr>
        <w:t xml:space="preserve"> </w:t>
      </w:r>
    </w:p>
    <w:p w:rsidR="00E57DE6" w:rsidRDefault="00DE1C60" w:rsidP="004436BA">
      <w:pPr>
        <w:spacing w:after="0"/>
        <w:rPr>
          <w:rFonts w:cs="Times New Roman"/>
          <w:szCs w:val="32"/>
          <w:vertAlign w:val="superscript"/>
        </w:rPr>
      </w:pPr>
      <w:r w:rsidRPr="00FC7433">
        <w:rPr>
          <w:rFonts w:cs="Times New Roman"/>
          <w:szCs w:val="32"/>
        </w:rPr>
        <w:t xml:space="preserve">I-gel has a very good insertion success </w:t>
      </w:r>
      <w:r w:rsidR="00866E10">
        <w:rPr>
          <w:rFonts w:cs="Times New Roman"/>
          <w:szCs w:val="32"/>
        </w:rPr>
        <w:t>rate and very few complications. I</w:t>
      </w:r>
      <w:r w:rsidRPr="00FC7433">
        <w:rPr>
          <w:rFonts w:cs="Times New Roman"/>
          <w:szCs w:val="32"/>
        </w:rPr>
        <w:t>t seems to be an efficient and safe device for pediatric airway management.</w:t>
      </w:r>
      <w:r w:rsidR="007C5BEC">
        <w:rPr>
          <w:rFonts w:cs="Times New Roman"/>
          <w:szCs w:val="32"/>
          <w:vertAlign w:val="superscript"/>
        </w:rPr>
        <w:t>5</w:t>
      </w:r>
      <w:r w:rsidR="00E57DE6">
        <w:rPr>
          <w:rFonts w:cs="Times New Roman"/>
          <w:szCs w:val="32"/>
        </w:rPr>
        <w:t xml:space="preserve"> </w:t>
      </w:r>
      <w:r w:rsidRPr="00FC7433">
        <w:rPr>
          <w:rFonts w:cs="Times New Roman"/>
          <w:szCs w:val="32"/>
        </w:rPr>
        <w:t>This offers the potential for easier insertion, reduced tissue compression</w:t>
      </w:r>
      <w:r w:rsidR="003E386D">
        <w:rPr>
          <w:rFonts w:cs="Times New Roman"/>
          <w:szCs w:val="32"/>
        </w:rPr>
        <w:t xml:space="preserve"> </w:t>
      </w:r>
      <w:r w:rsidRPr="00FC7433">
        <w:rPr>
          <w:rFonts w:cs="Times New Roman"/>
          <w:szCs w:val="32"/>
        </w:rPr>
        <w:t xml:space="preserve"> and </w:t>
      </w:r>
      <w:r w:rsidR="003E386D">
        <w:rPr>
          <w:rFonts w:cs="Times New Roman"/>
          <w:szCs w:val="32"/>
        </w:rPr>
        <w:t xml:space="preserve"> </w:t>
      </w:r>
      <w:r w:rsidRPr="00FC7433">
        <w:rPr>
          <w:rFonts w:cs="Times New Roman"/>
          <w:szCs w:val="32"/>
        </w:rPr>
        <w:t xml:space="preserve">increased stability </w:t>
      </w:r>
      <w:r w:rsidR="003E386D">
        <w:rPr>
          <w:rFonts w:cs="Times New Roman"/>
          <w:szCs w:val="32"/>
        </w:rPr>
        <w:t xml:space="preserve"> </w:t>
      </w:r>
      <w:r w:rsidRPr="00FC7433">
        <w:rPr>
          <w:rFonts w:cs="Times New Roman"/>
          <w:szCs w:val="32"/>
        </w:rPr>
        <w:t xml:space="preserve">after </w:t>
      </w:r>
      <w:r w:rsidR="003E386D">
        <w:rPr>
          <w:rFonts w:cs="Times New Roman"/>
          <w:szCs w:val="32"/>
        </w:rPr>
        <w:t xml:space="preserve"> </w:t>
      </w:r>
      <w:r w:rsidRPr="00FC7433">
        <w:rPr>
          <w:rFonts w:cs="Times New Roman"/>
          <w:szCs w:val="32"/>
        </w:rPr>
        <w:t>insertion.</w:t>
      </w:r>
      <w:r w:rsidR="00E57DE6">
        <w:rPr>
          <w:rFonts w:cs="Times New Roman"/>
          <w:szCs w:val="32"/>
          <w:vertAlign w:val="superscript"/>
        </w:rPr>
        <w:t>6</w:t>
      </w:r>
    </w:p>
    <w:p w:rsidR="004436BA" w:rsidRPr="00FC7433" w:rsidRDefault="004436BA" w:rsidP="004436BA">
      <w:pPr>
        <w:spacing w:after="0"/>
        <w:rPr>
          <w:rFonts w:cs="Times New Roman"/>
          <w:szCs w:val="32"/>
        </w:rPr>
      </w:pPr>
      <w:r w:rsidRPr="00FC7433">
        <w:rPr>
          <w:rFonts w:cs="Times New Roman"/>
          <w:szCs w:val="32"/>
        </w:rPr>
        <w:t>With the introduction of newer suproglottic devices and their modification, the study aims to compare the efficacy of</w:t>
      </w:r>
      <w:r w:rsidR="003E68A0">
        <w:rPr>
          <w:rFonts w:cs="Times New Roman"/>
          <w:szCs w:val="32"/>
        </w:rPr>
        <w:t xml:space="preserve"> </w:t>
      </w:r>
      <w:r w:rsidR="003E386D">
        <w:rPr>
          <w:rFonts w:cs="Times New Roman"/>
          <w:szCs w:val="32"/>
        </w:rPr>
        <w:t xml:space="preserve"> </w:t>
      </w:r>
      <w:r w:rsidRPr="00FC7433">
        <w:rPr>
          <w:rFonts w:cs="Times New Roman"/>
          <w:szCs w:val="32"/>
        </w:rPr>
        <w:t xml:space="preserve"> i-gel with classic </w:t>
      </w:r>
      <w:r w:rsidR="003E68A0" w:rsidRPr="00FC7433">
        <w:rPr>
          <w:rFonts w:cs="Times New Roman"/>
          <w:szCs w:val="32"/>
        </w:rPr>
        <w:t>LMA</w:t>
      </w:r>
      <w:r w:rsidR="00A03742">
        <w:rPr>
          <w:rFonts w:cs="Times New Roman"/>
          <w:szCs w:val="32"/>
        </w:rPr>
        <w:t xml:space="preserve"> in pediatric population</w:t>
      </w:r>
      <w:r w:rsidRPr="00FC7433">
        <w:rPr>
          <w:rFonts w:cs="Times New Roman"/>
          <w:szCs w:val="32"/>
        </w:rPr>
        <w:t>.</w:t>
      </w:r>
    </w:p>
    <w:p w:rsidR="004436BA" w:rsidRPr="00FC7433" w:rsidRDefault="004436BA" w:rsidP="004436BA">
      <w:pPr>
        <w:spacing w:after="0"/>
        <w:rPr>
          <w:rFonts w:cs="Times New Roman"/>
          <w:szCs w:val="32"/>
        </w:rPr>
      </w:pPr>
    </w:p>
    <w:p w:rsidR="009B0F32" w:rsidRDefault="009B0F32" w:rsidP="009B0F32">
      <w:pPr>
        <w:pStyle w:val="Heading1"/>
        <w:rPr>
          <w:szCs w:val="32"/>
        </w:rPr>
      </w:pPr>
      <w:bookmarkStart w:id="3" w:name="_Toc391577519"/>
      <w:r w:rsidRPr="00FC7433">
        <w:rPr>
          <w:szCs w:val="32"/>
        </w:rPr>
        <w:t>Materials and Methods</w:t>
      </w:r>
      <w:bookmarkEnd w:id="3"/>
    </w:p>
    <w:p w:rsidR="00BB5545" w:rsidRPr="00F74203" w:rsidRDefault="00550F87" w:rsidP="00F74203">
      <w:pPr>
        <w:rPr>
          <w:rFonts w:eastAsia="Times New Roman"/>
        </w:rPr>
      </w:pPr>
      <w:r w:rsidRPr="00550F87">
        <w:rPr>
          <w:szCs w:val="32"/>
        </w:rPr>
        <w:t xml:space="preserve">A randomized, single blinded, study was done in </w:t>
      </w:r>
      <w:r w:rsidRPr="00550F87">
        <w:rPr>
          <w:rFonts w:cs="Times New Roman"/>
          <w:szCs w:val="32"/>
        </w:rPr>
        <w:t>Department of Anesthesiology, Kanti Children Hospital</w:t>
      </w:r>
      <w:r>
        <w:rPr>
          <w:rFonts w:cs="Times New Roman"/>
          <w:szCs w:val="32"/>
        </w:rPr>
        <w:t xml:space="preserve">, Kathmandu for period of three months. </w:t>
      </w:r>
      <w:r w:rsidR="009B0F32" w:rsidRPr="00FC7433">
        <w:rPr>
          <w:rFonts w:cs="Times New Roman"/>
          <w:szCs w:val="32"/>
        </w:rPr>
        <w:t xml:space="preserve">Patients recruited in the study </w:t>
      </w:r>
      <w:r w:rsidR="003E386D">
        <w:rPr>
          <w:rFonts w:cs="Times New Roman"/>
          <w:szCs w:val="32"/>
        </w:rPr>
        <w:t>was</w:t>
      </w:r>
      <w:r w:rsidR="009B0F32" w:rsidRPr="00FC7433">
        <w:rPr>
          <w:rFonts w:cs="Times New Roman"/>
          <w:szCs w:val="32"/>
        </w:rPr>
        <w:t xml:space="preserve"> randomized into two groups by lottery method</w:t>
      </w:r>
      <w:r>
        <w:rPr>
          <w:rFonts w:cs="Times New Roman"/>
          <w:szCs w:val="32"/>
        </w:rPr>
        <w:t>. The sample size was calculate</w:t>
      </w:r>
      <w:r w:rsidR="003E386D">
        <w:rPr>
          <w:rFonts w:cs="Times New Roman"/>
          <w:szCs w:val="32"/>
        </w:rPr>
        <w:t>d</w:t>
      </w:r>
      <w:r>
        <w:rPr>
          <w:rFonts w:cs="Times New Roman"/>
          <w:szCs w:val="32"/>
        </w:rPr>
        <w:t xml:space="preserve"> </w:t>
      </w:r>
      <w:r>
        <w:t xml:space="preserve">with </w:t>
      </w:r>
      <w:r w:rsidR="00573783">
        <w:t>reference to Bikramjit et al study</w:t>
      </w:r>
      <w:r w:rsidR="00462171">
        <w:rPr>
          <w:vertAlign w:val="superscript"/>
        </w:rPr>
        <w:t>14</w:t>
      </w:r>
      <w:r w:rsidR="00B1707C">
        <w:t xml:space="preserve"> with primary outcome variable as</w:t>
      </w:r>
      <w:r w:rsidR="00573783">
        <w:t xml:space="preserve"> </w:t>
      </w:r>
      <w:r w:rsidR="00B1707C">
        <w:t xml:space="preserve">airway </w:t>
      </w:r>
      <w:r w:rsidR="00573783">
        <w:t>leak pressure of the i</w:t>
      </w:r>
      <w:r w:rsidR="00E20946">
        <w:rPr>
          <w:rFonts w:ascii="MS Mincho" w:eastAsia="MS Mincho" w:hAnsi="MS Mincho" w:cs="MS Mincho"/>
        </w:rPr>
        <w:t>‑</w:t>
      </w:r>
      <w:r w:rsidR="00573783">
        <w:rPr>
          <w:rFonts w:cs="Times New Roman"/>
        </w:rPr>
        <w:t>gel group (27.1±2.6 cm H</w:t>
      </w:r>
      <w:r w:rsidR="00573783" w:rsidRPr="00B1707C">
        <w:rPr>
          <w:rFonts w:cs="Times New Roman"/>
          <w:vertAlign w:val="subscript"/>
        </w:rPr>
        <w:t>2</w:t>
      </w:r>
      <w:r w:rsidR="00573783">
        <w:rPr>
          <w:rFonts w:cs="Times New Roman"/>
        </w:rPr>
        <w:t xml:space="preserve">O) </w:t>
      </w:r>
      <w:r w:rsidR="00B1707C">
        <w:rPr>
          <w:rFonts w:cs="Times New Roman"/>
        </w:rPr>
        <w:t xml:space="preserve">and </w:t>
      </w:r>
      <w:r w:rsidR="00573783">
        <w:rPr>
          <w:rFonts w:cs="Times New Roman"/>
        </w:rPr>
        <w:t xml:space="preserve">the </w:t>
      </w:r>
      <w:r w:rsidR="00E20946">
        <w:rPr>
          <w:rFonts w:cs="Times New Roman"/>
        </w:rPr>
        <w:t xml:space="preserve">classic </w:t>
      </w:r>
      <w:r w:rsidR="00573783">
        <w:rPr>
          <w:rFonts w:cs="Times New Roman"/>
        </w:rPr>
        <w:t>LMA group (23.63±2.3 cm H</w:t>
      </w:r>
      <w:r w:rsidR="00573783" w:rsidRPr="00B1707C">
        <w:rPr>
          <w:rFonts w:cs="Times New Roman"/>
          <w:vertAlign w:val="subscript"/>
        </w:rPr>
        <w:t>2</w:t>
      </w:r>
      <w:r w:rsidR="00573783">
        <w:rPr>
          <w:rFonts w:cs="Times New Roman"/>
        </w:rPr>
        <w:t>O)</w:t>
      </w:r>
      <w:r w:rsidR="00B1707C">
        <w:rPr>
          <w:rFonts w:cs="Times New Roman"/>
        </w:rPr>
        <w:t xml:space="preserve">. </w:t>
      </w:r>
      <w:r w:rsidR="00092F5F" w:rsidRPr="00A41A69">
        <w:rPr>
          <w:rFonts w:eastAsia="Times New Roman"/>
        </w:rPr>
        <w:t>Z-alpha at 95% confidence i</w:t>
      </w:r>
      <w:r w:rsidR="00092F5F">
        <w:rPr>
          <w:rFonts w:eastAsia="Times New Roman"/>
        </w:rPr>
        <w:t>nterval as 1.96 and Z-beta at 95% power as 1.6</w:t>
      </w:r>
      <w:r w:rsidR="00B1707C">
        <w:rPr>
          <w:rFonts w:eastAsia="Times New Roman"/>
        </w:rPr>
        <w:t xml:space="preserve"> was considered for the study.</w:t>
      </w:r>
      <w:r w:rsidR="007E1D7D">
        <w:rPr>
          <w:rFonts w:eastAsia="Times New Roman"/>
        </w:rPr>
        <w:t xml:space="preserve"> The sample calculated was 13 in each group and taking the drop out consideration of fort percentage in easch group sample calculated was total 40 with 20 in each group.</w:t>
      </w:r>
      <w:r w:rsidR="00FD7011">
        <w:rPr>
          <w:rFonts w:eastAsia="Times New Roman"/>
        </w:rPr>
        <w:t xml:space="preserve"> All cases belonging to </w:t>
      </w:r>
      <w:r w:rsidR="009B0F32" w:rsidRPr="00FD7011">
        <w:rPr>
          <w:szCs w:val="32"/>
        </w:rPr>
        <w:t xml:space="preserve">American Society of </w:t>
      </w:r>
      <w:r w:rsidR="00C47C43" w:rsidRPr="00FD7011">
        <w:rPr>
          <w:szCs w:val="32"/>
        </w:rPr>
        <w:t>Anesthesiology</w:t>
      </w:r>
      <w:r w:rsidR="009B0F32" w:rsidRPr="00FD7011">
        <w:rPr>
          <w:szCs w:val="32"/>
        </w:rPr>
        <w:t xml:space="preserve"> Physical Status Grade I </w:t>
      </w:r>
      <w:r w:rsidR="00FD7011">
        <w:rPr>
          <w:szCs w:val="32"/>
        </w:rPr>
        <w:t>under elective surgical list with estimated weight of 10 to 25 kilogram were included in the study.</w:t>
      </w:r>
      <w:r w:rsidR="002936C4">
        <w:rPr>
          <w:rFonts w:eastAsia="Times New Roman"/>
        </w:rPr>
        <w:t xml:space="preserve"> Patient who refused to participate in the study and had anticipated difficult airway with known allergy with use of devices and possible risk of aspiration were excluded from the study.</w:t>
      </w:r>
    </w:p>
    <w:p w:rsidR="009B0F32" w:rsidRDefault="009B0F32" w:rsidP="009B0F32">
      <w:pPr>
        <w:pStyle w:val="Heading2"/>
        <w:rPr>
          <w:sz w:val="32"/>
          <w:szCs w:val="32"/>
        </w:rPr>
      </w:pPr>
      <w:r w:rsidRPr="00FC7433">
        <w:rPr>
          <w:sz w:val="32"/>
          <w:szCs w:val="32"/>
          <w:u w:val="single"/>
        </w:rPr>
        <w:br w:type="page"/>
      </w:r>
      <w:bookmarkStart w:id="4" w:name="_Toc391577525"/>
      <w:r w:rsidRPr="00FC7433">
        <w:rPr>
          <w:sz w:val="32"/>
          <w:szCs w:val="32"/>
        </w:rPr>
        <w:lastRenderedPageBreak/>
        <w:t>Intervention Details</w:t>
      </w:r>
      <w:bookmarkEnd w:id="4"/>
    </w:p>
    <w:p w:rsidR="00F674DB" w:rsidRPr="00A41A69" w:rsidRDefault="00F674DB" w:rsidP="00F674DB">
      <w:r w:rsidRPr="00A41A69">
        <w:t>Following Ethic</w:t>
      </w:r>
      <w:r w:rsidR="003E386D">
        <w:t>al</w:t>
      </w:r>
      <w:r w:rsidRPr="00A41A69">
        <w:t xml:space="preserve"> Committee approval and written informed consent, ASA physical status I</w:t>
      </w:r>
      <w:r w:rsidR="003E386D">
        <w:t xml:space="preserve"> patients</w:t>
      </w:r>
      <w:r w:rsidRPr="00A41A69">
        <w:t xml:space="preserve"> undergoing general anesthesia in </w:t>
      </w:r>
      <w:r w:rsidR="00065111" w:rsidRPr="00A41A69">
        <w:t>which</w:t>
      </w:r>
      <w:r w:rsidRPr="00A41A69">
        <w:t xml:space="preserve"> an LMA was considered appropriate were enrolled into the study. </w:t>
      </w:r>
    </w:p>
    <w:p w:rsidR="00F674DB" w:rsidRPr="00A41A69" w:rsidRDefault="00F74203" w:rsidP="00F674DB">
      <w:pPr>
        <w:rPr>
          <w:u w:val="single"/>
        </w:rPr>
      </w:pPr>
      <w:r>
        <w:rPr>
          <w:u w:val="single"/>
        </w:rPr>
        <w:t>Preoperative:</w:t>
      </w:r>
    </w:p>
    <w:p w:rsidR="00F674DB" w:rsidRPr="00A41A69" w:rsidRDefault="00F674DB" w:rsidP="00F674DB">
      <w:r w:rsidRPr="00A41A69">
        <w:t>All patients underwent pre-operative fasting according to hospital guidelines. The size of I-gel</w:t>
      </w:r>
      <w:r w:rsidR="009C1F34">
        <w:t xml:space="preserve"> (Intersurgical</w:t>
      </w:r>
      <w:r w:rsidR="00167217">
        <w:t>)</w:t>
      </w:r>
      <w:r w:rsidRPr="00A41A69">
        <w:t xml:space="preserve"> or LMA Classic</w:t>
      </w:r>
      <w:r w:rsidR="00167217">
        <w:t xml:space="preserve"> </w:t>
      </w:r>
      <w:r w:rsidR="00582454">
        <w:t>(</w:t>
      </w:r>
      <w:r w:rsidR="00167217">
        <w:t>Intavent)</w:t>
      </w:r>
      <w:r w:rsidRPr="00A41A69">
        <w:t xml:space="preserve"> selected for insertion was based on the patients weight and according to the manufacturer’s recommendations (i-gel: size 2, 12–25 kg;  size 2.5, 25–30 kg. LMA Classic: size 2, 10–20 kg; size 2.5, 20–30 kg.).The standard pre-use tests for both devices were performed. Both devices were lubricated using on the tip and posterior surface as recommended by the manufacturers and the cLMA was full deflated prior to insertion. Patients were assigned to treatment groups to receive either the i-gel or cLMA</w:t>
      </w:r>
      <w:r w:rsidR="003E386D">
        <w:t xml:space="preserve"> </w:t>
      </w:r>
      <w:r w:rsidR="003E386D" w:rsidRPr="00A41A69">
        <w:t>supra-glottic airway</w:t>
      </w:r>
      <w:r w:rsidRPr="00A41A69">
        <w:t xml:space="preserve"> as the initial airway using a lottery method. No premedication was administered.</w:t>
      </w:r>
    </w:p>
    <w:p w:rsidR="00F674DB" w:rsidRPr="00A41A69" w:rsidRDefault="00F674DB" w:rsidP="00F674DB">
      <w:pPr>
        <w:rPr>
          <w:u w:val="single"/>
        </w:rPr>
      </w:pPr>
      <w:r w:rsidRPr="00A41A69">
        <w:rPr>
          <w:u w:val="single"/>
        </w:rPr>
        <w:t>Intraoperative:</w:t>
      </w:r>
    </w:p>
    <w:p w:rsidR="009B0F32" w:rsidRPr="00A72474" w:rsidRDefault="00F674DB" w:rsidP="00B45905">
      <w:r w:rsidRPr="00A41A69">
        <w:t xml:space="preserve">Once the patient was </w:t>
      </w:r>
      <w:r w:rsidR="003E386D">
        <w:t>on</w:t>
      </w:r>
      <w:r w:rsidRPr="00A41A69">
        <w:t xml:space="preserve"> the </w:t>
      </w:r>
      <w:r w:rsidR="003E386D">
        <w:t>operation table</w:t>
      </w:r>
      <w:r w:rsidRPr="00A41A69">
        <w:t xml:space="preserve">, head was placed on a soft pillow before induction of </w:t>
      </w:r>
      <w:r w:rsidR="00F74203" w:rsidRPr="00A41A69">
        <w:t>anesthesia</w:t>
      </w:r>
      <w:r w:rsidRPr="00A41A69">
        <w:t xml:space="preserve"> with the patients’ neck flexed and head extended. Standard monitor</w:t>
      </w:r>
      <w:r w:rsidR="003E386D">
        <w:t>s</w:t>
      </w:r>
      <w:r w:rsidRPr="00A41A69">
        <w:t xml:space="preserve"> w</w:t>
      </w:r>
      <w:r w:rsidR="003E386D">
        <w:t>ere</w:t>
      </w:r>
      <w:r w:rsidRPr="00A41A69">
        <w:t xml:space="preserve"> </w:t>
      </w:r>
      <w:r w:rsidR="003E386D">
        <w:t>connected</w:t>
      </w:r>
      <w:r w:rsidRPr="00A41A69">
        <w:t xml:space="preserve">. </w:t>
      </w:r>
      <w:r w:rsidR="00F74203" w:rsidRPr="00A41A69">
        <w:t>Anesthesia</w:t>
      </w:r>
      <w:r w:rsidRPr="00A41A69">
        <w:t xml:space="preserve"> was induced intravenously using a </w:t>
      </w:r>
      <w:r w:rsidR="001806C5" w:rsidRPr="00A41A69">
        <w:t xml:space="preserve">Propofol </w:t>
      </w:r>
      <w:r w:rsidRPr="00A41A69">
        <w:t xml:space="preserve">2.5mg/kg </w:t>
      </w:r>
      <w:r w:rsidR="003E386D">
        <w:t>or</w:t>
      </w:r>
      <w:r w:rsidRPr="00A41A69">
        <w:t xml:space="preserve"> halothane. Induction of anaesthesia was confirmed by loss of verbal communication with the patient, loss of eyelash reflex and relaxation of the jaw, pupils central and constricted. If coughing, gagging, or body movement occurred during insertion, propofol infusion was adjusted according to adequate </w:t>
      </w:r>
      <w:r w:rsidR="00407362">
        <w:t xml:space="preserve">depth </w:t>
      </w:r>
      <w:r w:rsidRPr="00A41A69">
        <w:t xml:space="preserve">of anaesthesia. Once an adequate depth of anaesthesia was achieved, the first device was inserted according to the </w:t>
      </w:r>
      <w:r w:rsidRPr="00A41A69">
        <w:lastRenderedPageBreak/>
        <w:t xml:space="preserve">manufacturer’s instructions. Following insertion of the cLMA, 5-ml increments of air </w:t>
      </w:r>
      <w:r w:rsidR="00407362">
        <w:t xml:space="preserve">was  </w:t>
      </w:r>
      <w:r w:rsidRPr="00A41A69">
        <w:t>introduced into the cuff until a good seal was achieved. This was checked by squeezing the breathing bag</w:t>
      </w:r>
      <w:r w:rsidR="00407362">
        <w:t xml:space="preserve"> </w:t>
      </w:r>
      <w:r w:rsidR="00407362" w:rsidRPr="00A41A69">
        <w:t>gently</w:t>
      </w:r>
      <w:r w:rsidRPr="00A41A69">
        <w:t xml:space="preserve"> with the adjustable pressure limiting valve set to 10 cm H</w:t>
      </w:r>
      <w:r w:rsidRPr="001806C5">
        <w:rPr>
          <w:vertAlign w:val="subscript"/>
        </w:rPr>
        <w:t>2</w:t>
      </w:r>
      <w:r w:rsidRPr="00A41A69">
        <w:t xml:space="preserve">O after connecting </w:t>
      </w:r>
      <w:r>
        <w:t>the breathing system</w:t>
      </w:r>
      <w:r w:rsidRPr="00A41A69">
        <w:t>. Absence of any audible leak and presence of a square wave pattern on capnography was used to indicate a good seal and adequate ventilation. Total time of insertion was from the moment of removal of facemask to first upstroke on capnograph</w:t>
      </w:r>
      <w:r w:rsidR="00407362">
        <w:t xml:space="preserve"> </w:t>
      </w:r>
      <w:r w:rsidRPr="00A41A69">
        <w:t>monitor. Manipulations were allowed in the following sequence: gentle pushing or pulling of the device; changing head position by extension or flexion; and jaw thrust. The pressure inside the cuff of the laryngeal mask was then measured by closing the expiratory valve, keeping fresh gas flow at 4 litres/min and allowing the pressure to rise gradually until the audible leak was heard. If the cuff pressure was &gt; 40 cmH</w:t>
      </w:r>
      <w:r w:rsidRPr="00D80507">
        <w:rPr>
          <w:vertAlign w:val="subscript"/>
        </w:rPr>
        <w:t>2</w:t>
      </w:r>
      <w:r w:rsidRPr="00A41A69">
        <w:t>O, the cuff was deflated to allow the cuff pressure to fall below 40 cm H</w:t>
      </w:r>
      <w:r w:rsidRPr="00D80507">
        <w:rPr>
          <w:vertAlign w:val="subscript"/>
        </w:rPr>
        <w:t>2</w:t>
      </w:r>
      <w:r w:rsidRPr="00A41A69">
        <w:t xml:space="preserve">O. An attempt at insertion was considered unsuccessful if the airway had to be taken out of the mouth because of an audible leak or the absence of a square wave on capnography and re-inserted. Two insertion attempts were allowed for each device. If the insertion failed after two attempts, the insertion was considered as a failure. If there was an unacceptable leak even at low pressures following successful insertion a larger sized device was </w:t>
      </w:r>
      <w:r w:rsidR="00E552F4">
        <w:t xml:space="preserve">used. The </w:t>
      </w:r>
      <w:r w:rsidR="00603CF2">
        <w:t>anesthesiologist</w:t>
      </w:r>
      <w:r w:rsidR="00E552F4">
        <w:t xml:space="preserve"> </w:t>
      </w:r>
      <w:r w:rsidRPr="00A41A69">
        <w:t>w</w:t>
      </w:r>
      <w:r w:rsidR="00023356">
        <w:t xml:space="preserve">ith a personal experience of &gt; </w:t>
      </w:r>
      <w:r w:rsidR="00E552F4">
        <w:t>50 c</w:t>
      </w:r>
      <w:r w:rsidR="00603CF2">
        <w:t>lassic LMA</w:t>
      </w:r>
      <w:r w:rsidR="00E552F4">
        <w:t xml:space="preserve"> and 1</w:t>
      </w:r>
      <w:r w:rsidR="00603CF2">
        <w:t>0 I</w:t>
      </w:r>
      <w:r w:rsidRPr="00A41A69">
        <w:t xml:space="preserve">-gel supra-glottic airway insertions before commencing the </w:t>
      </w:r>
      <w:r w:rsidR="00603CF2" w:rsidRPr="00A41A69">
        <w:t>study</w:t>
      </w:r>
      <w:r w:rsidRPr="00A41A69">
        <w:t xml:space="preserve"> inserted all devices. The ease</w:t>
      </w:r>
      <w:r w:rsidR="00B94C17">
        <w:t xml:space="preserve"> of insertion was graded as no resistance, mild resistance, moderate </w:t>
      </w:r>
      <w:r w:rsidR="00E76673">
        <w:t>resistance or</w:t>
      </w:r>
      <w:r w:rsidR="00B94C17">
        <w:t xml:space="preserve"> </w:t>
      </w:r>
      <w:r w:rsidRPr="00A41A69">
        <w:t xml:space="preserve">inability to place the device. Records of any complications including airway obstruction and number of insertions were made. </w:t>
      </w:r>
      <w:r w:rsidR="00603CF2" w:rsidRPr="00A41A69">
        <w:t>Anesthesia</w:t>
      </w:r>
      <w:r w:rsidRPr="00A41A69">
        <w:t xml:space="preserve"> was maintained using halothane, oxygen and spontaneous ventilation.  At the end of the procedure the patients remained in the supine position and </w:t>
      </w:r>
      <w:r w:rsidRPr="00A41A69">
        <w:lastRenderedPageBreak/>
        <w:t xml:space="preserve">device was removed in deep level of anesthesia followed by suctioning of airway if required and transferred to recovery room. </w:t>
      </w:r>
      <w:r w:rsidR="009B0F32" w:rsidRPr="00FC7433">
        <w:rPr>
          <w:rFonts w:cs="Times New Roman"/>
          <w:szCs w:val="32"/>
        </w:rPr>
        <w:t xml:space="preserve">Data </w:t>
      </w:r>
      <w:r w:rsidR="00A72474">
        <w:rPr>
          <w:rFonts w:cs="Times New Roman"/>
          <w:szCs w:val="32"/>
        </w:rPr>
        <w:t>was</w:t>
      </w:r>
      <w:r w:rsidR="009B0F32" w:rsidRPr="00FC7433">
        <w:rPr>
          <w:rFonts w:cs="Times New Roman"/>
          <w:szCs w:val="32"/>
        </w:rPr>
        <w:t xml:space="preserve"> entered into and analyzed using Microsoft Excel 2007 and SPSS (Statistical package for social sciences). Chi-square </w:t>
      </w:r>
      <w:r w:rsidR="009B5F95">
        <w:rPr>
          <w:rFonts w:cs="Times New Roman"/>
          <w:szCs w:val="32"/>
        </w:rPr>
        <w:t xml:space="preserve">test </w:t>
      </w:r>
      <w:r w:rsidR="00407362">
        <w:rPr>
          <w:rFonts w:cs="Times New Roman"/>
          <w:szCs w:val="32"/>
        </w:rPr>
        <w:t>was</w:t>
      </w:r>
      <w:r w:rsidR="009B5F95">
        <w:rPr>
          <w:rFonts w:cs="Times New Roman"/>
          <w:szCs w:val="32"/>
        </w:rPr>
        <w:t xml:space="preserve"> used for ease of insertion</w:t>
      </w:r>
      <w:r w:rsidR="009B0F32" w:rsidRPr="00FC7433">
        <w:rPr>
          <w:rFonts w:cs="Times New Roman"/>
          <w:szCs w:val="32"/>
        </w:rPr>
        <w:t xml:space="preserve">, gender (categorical variables). And unpaired t-test </w:t>
      </w:r>
      <w:r w:rsidR="00407362">
        <w:rPr>
          <w:rFonts w:cs="Times New Roman"/>
          <w:szCs w:val="32"/>
        </w:rPr>
        <w:t>was</w:t>
      </w:r>
      <w:r w:rsidR="009B0F32" w:rsidRPr="00FC7433">
        <w:rPr>
          <w:rFonts w:cs="Times New Roman"/>
          <w:szCs w:val="32"/>
        </w:rPr>
        <w:t xml:space="preserve"> used for time </w:t>
      </w:r>
      <w:r w:rsidR="009B5F95">
        <w:rPr>
          <w:rFonts w:cs="Times New Roman"/>
          <w:szCs w:val="32"/>
        </w:rPr>
        <w:t>of insertion, number of attempts and degree of airway seal</w:t>
      </w:r>
      <w:r w:rsidR="009B0F32" w:rsidRPr="00FC7433">
        <w:rPr>
          <w:rFonts w:cs="Times New Roman"/>
          <w:szCs w:val="32"/>
        </w:rPr>
        <w:t xml:space="preserve">. </w:t>
      </w:r>
    </w:p>
    <w:p w:rsidR="009B0F32" w:rsidRPr="00FC7433" w:rsidRDefault="009B0F32" w:rsidP="00B45905">
      <w:pPr>
        <w:rPr>
          <w:rFonts w:cs="Times New Roman"/>
          <w:szCs w:val="32"/>
        </w:rPr>
      </w:pPr>
      <w:r w:rsidRPr="00FC7433">
        <w:rPr>
          <w:rFonts w:cs="Times New Roman"/>
          <w:szCs w:val="32"/>
        </w:rPr>
        <w:t xml:space="preserve">Written consent </w:t>
      </w:r>
      <w:r w:rsidR="00A72474">
        <w:rPr>
          <w:rFonts w:cs="Times New Roman"/>
          <w:szCs w:val="32"/>
        </w:rPr>
        <w:t>was</w:t>
      </w:r>
      <w:r w:rsidRPr="00FC7433">
        <w:rPr>
          <w:rFonts w:cs="Times New Roman"/>
          <w:szCs w:val="32"/>
        </w:rPr>
        <w:t xml:space="preserve"> taken prior to surgery with the patient party after explaining all the details of the study. Approval </w:t>
      </w:r>
      <w:r w:rsidR="00407362">
        <w:rPr>
          <w:rFonts w:cs="Times New Roman"/>
          <w:szCs w:val="32"/>
        </w:rPr>
        <w:t>was</w:t>
      </w:r>
      <w:r w:rsidRPr="00FC7433">
        <w:rPr>
          <w:rFonts w:cs="Times New Roman"/>
          <w:szCs w:val="32"/>
        </w:rPr>
        <w:t xml:space="preserve"> taken from the institutional review board (IRB)</w:t>
      </w:r>
      <w:r w:rsidR="00407362">
        <w:rPr>
          <w:rFonts w:cs="Times New Roman"/>
          <w:szCs w:val="32"/>
        </w:rPr>
        <w:t>of Kanti children hospital</w:t>
      </w:r>
      <w:r w:rsidRPr="00FC7433">
        <w:rPr>
          <w:rFonts w:cs="Times New Roman"/>
          <w:szCs w:val="32"/>
        </w:rPr>
        <w:t xml:space="preserve"> prior to start of the study.</w:t>
      </w:r>
    </w:p>
    <w:p w:rsidR="00E51123" w:rsidRPr="00E51123" w:rsidRDefault="00E51123" w:rsidP="006927D7">
      <w:pPr>
        <w:pStyle w:val="Heading1"/>
        <w:rPr>
          <w:rFonts w:eastAsiaTheme="minorEastAsia"/>
        </w:rPr>
      </w:pPr>
      <w:r w:rsidRPr="00E51123">
        <w:rPr>
          <w:rFonts w:eastAsiaTheme="minorEastAsia"/>
        </w:rPr>
        <w:t>Results</w:t>
      </w:r>
      <w:r w:rsidR="0067102F">
        <w:rPr>
          <w:rFonts w:eastAsiaTheme="minorEastAsia"/>
        </w:rPr>
        <w:t>:</w:t>
      </w:r>
    </w:p>
    <w:p w:rsidR="00E51123" w:rsidRPr="006927D7" w:rsidRDefault="00E51123" w:rsidP="00A60403">
      <w:pPr>
        <w:pStyle w:val="Heading2"/>
      </w:pPr>
      <w:r w:rsidRPr="006927D7">
        <w:t>Table 1.  Age and weight among two groups</w:t>
      </w:r>
    </w:p>
    <w:tbl>
      <w:tblPr>
        <w:tblStyle w:val="TableGrid"/>
        <w:tblW w:w="0" w:type="auto"/>
        <w:tblLook w:val="04A0"/>
      </w:tblPr>
      <w:tblGrid>
        <w:gridCol w:w="2393"/>
        <w:gridCol w:w="1854"/>
        <w:gridCol w:w="3330"/>
        <w:gridCol w:w="1999"/>
      </w:tblGrid>
      <w:tr w:rsidR="00E51123" w:rsidTr="00237DB8">
        <w:tc>
          <w:tcPr>
            <w:tcW w:w="2394" w:type="dxa"/>
          </w:tcPr>
          <w:p w:rsidR="00E51123" w:rsidRPr="007B2B76" w:rsidRDefault="00E51123" w:rsidP="006E1050">
            <w:pPr>
              <w:rPr>
                <w:rFonts w:ascii="Arial" w:hAnsi="Arial" w:cs="Arial"/>
              </w:rPr>
            </w:pPr>
          </w:p>
        </w:tc>
        <w:tc>
          <w:tcPr>
            <w:tcW w:w="1854" w:type="dxa"/>
          </w:tcPr>
          <w:p w:rsidR="00E51123" w:rsidRPr="003E6AF7" w:rsidRDefault="00E51123" w:rsidP="006927D7">
            <w:pPr>
              <w:rPr>
                <w:b/>
                <w:bCs/>
              </w:rPr>
            </w:pPr>
            <w:r w:rsidRPr="003E6AF7">
              <w:rPr>
                <w:b/>
                <w:bCs/>
              </w:rPr>
              <w:t xml:space="preserve">Group </w:t>
            </w:r>
          </w:p>
        </w:tc>
        <w:tc>
          <w:tcPr>
            <w:tcW w:w="3330" w:type="dxa"/>
          </w:tcPr>
          <w:p w:rsidR="00E51123" w:rsidRPr="003E6AF7" w:rsidRDefault="00E51123" w:rsidP="006927D7">
            <w:pPr>
              <w:rPr>
                <w:b/>
                <w:bCs/>
              </w:rPr>
            </w:pPr>
            <w:r w:rsidRPr="003E6AF7">
              <w:rPr>
                <w:b/>
                <w:bCs/>
              </w:rPr>
              <w:t>Mean</w:t>
            </w:r>
            <w:r w:rsidR="006927D7" w:rsidRPr="003E6AF7">
              <w:rPr>
                <w:rStyle w:val="Heading1Char"/>
                <w:rFonts w:eastAsiaTheme="minorEastAsia"/>
                <w:szCs w:val="24"/>
              </w:rPr>
              <w:t>±</w:t>
            </w:r>
            <w:r w:rsidRPr="003E6AF7">
              <w:rPr>
                <w:rStyle w:val="Heading1Char"/>
                <w:rFonts w:eastAsiaTheme="minorEastAsia"/>
                <w:szCs w:val="24"/>
              </w:rPr>
              <w:t>Standard Deviation</w:t>
            </w:r>
          </w:p>
        </w:tc>
        <w:tc>
          <w:tcPr>
            <w:tcW w:w="2000" w:type="dxa"/>
          </w:tcPr>
          <w:p w:rsidR="00E51123" w:rsidRPr="003E6AF7" w:rsidRDefault="00E51123" w:rsidP="006927D7">
            <w:pPr>
              <w:rPr>
                <w:b/>
                <w:bCs/>
              </w:rPr>
            </w:pPr>
            <w:r w:rsidRPr="003E6AF7">
              <w:rPr>
                <w:b/>
                <w:bCs/>
              </w:rPr>
              <w:t>p-value</w:t>
            </w:r>
          </w:p>
        </w:tc>
      </w:tr>
      <w:tr w:rsidR="00E51123" w:rsidTr="00237DB8">
        <w:tc>
          <w:tcPr>
            <w:tcW w:w="2394" w:type="dxa"/>
          </w:tcPr>
          <w:p w:rsidR="00E51123" w:rsidRPr="007B2B76" w:rsidRDefault="00E51123" w:rsidP="006E1050">
            <w:pPr>
              <w:rPr>
                <w:rFonts w:ascii="Arial" w:hAnsi="Arial" w:cs="Arial"/>
              </w:rPr>
            </w:pPr>
            <w:r w:rsidRPr="007B2B76">
              <w:rPr>
                <w:rFonts w:ascii="Arial" w:hAnsi="Arial" w:cs="Arial"/>
              </w:rPr>
              <w:t>Age</w:t>
            </w:r>
          </w:p>
        </w:tc>
        <w:tc>
          <w:tcPr>
            <w:tcW w:w="1854" w:type="dxa"/>
          </w:tcPr>
          <w:p w:rsidR="00E51123" w:rsidRPr="000554CA" w:rsidRDefault="0067102F" w:rsidP="006E1050">
            <w:pPr>
              <w:rPr>
                <w:rFonts w:ascii="Arial" w:hAnsi="Arial" w:cs="Arial"/>
              </w:rPr>
            </w:pPr>
            <w:r>
              <w:rPr>
                <w:rFonts w:ascii="Arial" w:hAnsi="Arial" w:cs="Arial"/>
              </w:rPr>
              <w:t>cLMA</w:t>
            </w:r>
          </w:p>
        </w:tc>
        <w:tc>
          <w:tcPr>
            <w:tcW w:w="3330" w:type="dxa"/>
          </w:tcPr>
          <w:p w:rsidR="00E51123" w:rsidRPr="000554CA" w:rsidRDefault="00E51123" w:rsidP="006E1050">
            <w:pPr>
              <w:rPr>
                <w:rFonts w:ascii="Arial" w:hAnsi="Arial" w:cs="Arial"/>
              </w:rPr>
            </w:pPr>
            <w:r w:rsidRPr="000554CA">
              <w:rPr>
                <w:rFonts w:ascii="Arial" w:hAnsi="Arial" w:cs="Arial"/>
                <w:color w:val="000000"/>
              </w:rPr>
              <w:t>7.40</w:t>
            </w:r>
            <w:r w:rsidRPr="000554CA">
              <w:rPr>
                <w:rStyle w:val="Heading1Char"/>
                <w:rFonts w:ascii="Arial" w:eastAsiaTheme="minorEastAsia" w:hAnsi="Arial" w:cs="Arial"/>
                <w:b w:val="0"/>
                <w:bCs w:val="0"/>
                <w:sz w:val="24"/>
                <w:szCs w:val="24"/>
              </w:rPr>
              <w:t>±</w:t>
            </w:r>
            <w:r w:rsidRPr="000554CA">
              <w:rPr>
                <w:rFonts w:ascii="Arial" w:hAnsi="Arial" w:cs="Arial"/>
                <w:color w:val="000000"/>
              </w:rPr>
              <w:t>3.500</w:t>
            </w:r>
          </w:p>
        </w:tc>
        <w:tc>
          <w:tcPr>
            <w:tcW w:w="2000" w:type="dxa"/>
          </w:tcPr>
          <w:p w:rsidR="00E51123" w:rsidRPr="000554CA" w:rsidRDefault="00E51123" w:rsidP="006E1050">
            <w:pPr>
              <w:rPr>
                <w:rFonts w:ascii="Arial" w:hAnsi="Arial" w:cs="Arial"/>
              </w:rPr>
            </w:pPr>
            <w:r>
              <w:rPr>
                <w:rFonts w:ascii="Arial" w:hAnsi="Arial" w:cs="Arial"/>
                <w:color w:val="000000"/>
              </w:rPr>
              <w:t>0</w:t>
            </w:r>
            <w:r w:rsidRPr="000554CA">
              <w:rPr>
                <w:rFonts w:ascii="Arial" w:hAnsi="Arial" w:cs="Arial"/>
                <w:color w:val="000000"/>
              </w:rPr>
              <w:t>.495</w:t>
            </w:r>
          </w:p>
        </w:tc>
      </w:tr>
      <w:tr w:rsidR="00E51123" w:rsidTr="00237DB8">
        <w:tc>
          <w:tcPr>
            <w:tcW w:w="2394" w:type="dxa"/>
          </w:tcPr>
          <w:p w:rsidR="00E51123" w:rsidRPr="007B2B76" w:rsidRDefault="00E51123" w:rsidP="006E1050">
            <w:pPr>
              <w:rPr>
                <w:rFonts w:ascii="Arial" w:hAnsi="Arial" w:cs="Arial"/>
              </w:rPr>
            </w:pPr>
          </w:p>
        </w:tc>
        <w:tc>
          <w:tcPr>
            <w:tcW w:w="1854" w:type="dxa"/>
          </w:tcPr>
          <w:p w:rsidR="00E51123" w:rsidRPr="000554CA" w:rsidRDefault="00E51123" w:rsidP="006E1050">
            <w:pPr>
              <w:rPr>
                <w:rFonts w:ascii="Arial" w:hAnsi="Arial" w:cs="Arial"/>
              </w:rPr>
            </w:pPr>
            <w:r w:rsidRPr="000554CA">
              <w:rPr>
                <w:rFonts w:ascii="Arial" w:hAnsi="Arial" w:cs="Arial"/>
              </w:rPr>
              <w:t>i-gel</w:t>
            </w:r>
          </w:p>
        </w:tc>
        <w:tc>
          <w:tcPr>
            <w:tcW w:w="3330" w:type="dxa"/>
          </w:tcPr>
          <w:p w:rsidR="00E51123" w:rsidRPr="000554CA" w:rsidRDefault="00E51123" w:rsidP="006E1050">
            <w:pPr>
              <w:rPr>
                <w:rFonts w:ascii="Arial" w:hAnsi="Arial" w:cs="Arial"/>
              </w:rPr>
            </w:pPr>
            <w:r w:rsidRPr="000554CA">
              <w:rPr>
                <w:rFonts w:ascii="Arial" w:hAnsi="Arial" w:cs="Arial"/>
                <w:color w:val="000000"/>
              </w:rPr>
              <w:t>6.80</w:t>
            </w:r>
            <w:r w:rsidRPr="000554CA">
              <w:rPr>
                <w:rStyle w:val="Heading1Char"/>
                <w:rFonts w:ascii="Arial" w:eastAsiaTheme="minorEastAsia" w:hAnsi="Arial" w:cs="Arial"/>
                <w:b w:val="0"/>
                <w:bCs w:val="0"/>
                <w:sz w:val="24"/>
                <w:szCs w:val="24"/>
              </w:rPr>
              <w:t>±</w:t>
            </w:r>
            <w:r w:rsidRPr="000554CA">
              <w:rPr>
                <w:rFonts w:ascii="Arial" w:hAnsi="Arial" w:cs="Arial"/>
                <w:color w:val="000000"/>
              </w:rPr>
              <w:t>1.704</w:t>
            </w:r>
          </w:p>
        </w:tc>
        <w:tc>
          <w:tcPr>
            <w:tcW w:w="2000" w:type="dxa"/>
          </w:tcPr>
          <w:p w:rsidR="00E51123" w:rsidRPr="000554CA" w:rsidRDefault="00E51123" w:rsidP="006E1050">
            <w:pPr>
              <w:rPr>
                <w:rFonts w:ascii="Arial" w:hAnsi="Arial" w:cs="Arial"/>
              </w:rPr>
            </w:pPr>
          </w:p>
        </w:tc>
      </w:tr>
      <w:tr w:rsidR="00E51123" w:rsidTr="00237DB8">
        <w:tc>
          <w:tcPr>
            <w:tcW w:w="2394" w:type="dxa"/>
          </w:tcPr>
          <w:p w:rsidR="00E51123" w:rsidRPr="007B2B76" w:rsidRDefault="00E51123" w:rsidP="006E1050">
            <w:pPr>
              <w:rPr>
                <w:rFonts w:ascii="Arial" w:hAnsi="Arial" w:cs="Arial"/>
              </w:rPr>
            </w:pPr>
            <w:r w:rsidRPr="007B2B76">
              <w:rPr>
                <w:rFonts w:ascii="Arial" w:hAnsi="Arial" w:cs="Arial"/>
              </w:rPr>
              <w:t>Weight</w:t>
            </w:r>
          </w:p>
        </w:tc>
        <w:tc>
          <w:tcPr>
            <w:tcW w:w="1854" w:type="dxa"/>
          </w:tcPr>
          <w:p w:rsidR="00E51123" w:rsidRPr="000554CA" w:rsidRDefault="0067102F" w:rsidP="006E1050">
            <w:pPr>
              <w:rPr>
                <w:rFonts w:ascii="Arial" w:hAnsi="Arial" w:cs="Arial"/>
              </w:rPr>
            </w:pPr>
            <w:r>
              <w:rPr>
                <w:rFonts w:ascii="Arial" w:hAnsi="Arial" w:cs="Arial"/>
              </w:rPr>
              <w:t>cLMA</w:t>
            </w:r>
          </w:p>
        </w:tc>
        <w:tc>
          <w:tcPr>
            <w:tcW w:w="3330" w:type="dxa"/>
          </w:tcPr>
          <w:p w:rsidR="00E51123" w:rsidRPr="000554CA" w:rsidRDefault="00E51123" w:rsidP="006E1050">
            <w:pPr>
              <w:rPr>
                <w:rFonts w:ascii="Arial" w:hAnsi="Arial" w:cs="Arial"/>
              </w:rPr>
            </w:pPr>
            <w:r w:rsidRPr="000554CA">
              <w:rPr>
                <w:rFonts w:ascii="Arial" w:hAnsi="Arial" w:cs="Arial"/>
                <w:color w:val="000000"/>
              </w:rPr>
              <w:t>20.30</w:t>
            </w:r>
            <w:r w:rsidRPr="000554CA">
              <w:rPr>
                <w:rStyle w:val="Heading1Char"/>
                <w:rFonts w:ascii="Arial" w:eastAsiaTheme="minorEastAsia" w:hAnsi="Arial" w:cs="Arial"/>
                <w:b w:val="0"/>
                <w:bCs w:val="0"/>
                <w:sz w:val="24"/>
                <w:szCs w:val="24"/>
              </w:rPr>
              <w:t>±</w:t>
            </w:r>
            <w:r w:rsidRPr="000554CA">
              <w:rPr>
                <w:rFonts w:ascii="Arial" w:hAnsi="Arial" w:cs="Arial"/>
                <w:color w:val="000000"/>
              </w:rPr>
              <w:t>5.886</w:t>
            </w:r>
          </w:p>
        </w:tc>
        <w:tc>
          <w:tcPr>
            <w:tcW w:w="2000" w:type="dxa"/>
          </w:tcPr>
          <w:p w:rsidR="00E51123" w:rsidRPr="000554CA" w:rsidRDefault="00E51123" w:rsidP="006E1050">
            <w:pPr>
              <w:rPr>
                <w:rFonts w:ascii="Arial" w:hAnsi="Arial" w:cs="Arial"/>
              </w:rPr>
            </w:pPr>
            <w:r>
              <w:rPr>
                <w:rFonts w:ascii="Arial" w:hAnsi="Arial" w:cs="Arial"/>
              </w:rPr>
              <w:t>0</w:t>
            </w:r>
            <w:r w:rsidRPr="000554CA">
              <w:rPr>
                <w:rFonts w:ascii="Arial" w:hAnsi="Arial" w:cs="Arial"/>
              </w:rPr>
              <w:t>.552</w:t>
            </w:r>
          </w:p>
        </w:tc>
      </w:tr>
      <w:tr w:rsidR="00E51123" w:rsidTr="00237DB8">
        <w:tc>
          <w:tcPr>
            <w:tcW w:w="2394" w:type="dxa"/>
          </w:tcPr>
          <w:p w:rsidR="00E51123" w:rsidRPr="000554CA" w:rsidRDefault="00E51123" w:rsidP="006E1050">
            <w:pPr>
              <w:rPr>
                <w:rFonts w:ascii="Arial" w:hAnsi="Arial" w:cs="Arial"/>
              </w:rPr>
            </w:pPr>
          </w:p>
        </w:tc>
        <w:tc>
          <w:tcPr>
            <w:tcW w:w="1854" w:type="dxa"/>
          </w:tcPr>
          <w:p w:rsidR="00E51123" w:rsidRPr="000554CA" w:rsidRDefault="00E51123" w:rsidP="006E1050">
            <w:pPr>
              <w:rPr>
                <w:rFonts w:ascii="Arial" w:hAnsi="Arial" w:cs="Arial"/>
              </w:rPr>
            </w:pPr>
            <w:r w:rsidRPr="000554CA">
              <w:rPr>
                <w:rFonts w:ascii="Arial" w:hAnsi="Arial" w:cs="Arial"/>
              </w:rPr>
              <w:t>i-gel</w:t>
            </w:r>
          </w:p>
        </w:tc>
        <w:tc>
          <w:tcPr>
            <w:tcW w:w="3330" w:type="dxa"/>
          </w:tcPr>
          <w:p w:rsidR="00E51123" w:rsidRPr="000554CA" w:rsidRDefault="00E51123" w:rsidP="006E1050">
            <w:pPr>
              <w:rPr>
                <w:rFonts w:ascii="Arial" w:hAnsi="Arial" w:cs="Arial"/>
              </w:rPr>
            </w:pPr>
            <w:r w:rsidRPr="000554CA">
              <w:rPr>
                <w:rFonts w:ascii="Arial" w:hAnsi="Arial" w:cs="Arial"/>
                <w:color w:val="000000"/>
              </w:rPr>
              <w:t>19.45</w:t>
            </w:r>
            <w:r w:rsidRPr="000554CA">
              <w:rPr>
                <w:rStyle w:val="Heading1Char"/>
                <w:rFonts w:ascii="Arial" w:eastAsiaTheme="minorEastAsia" w:hAnsi="Arial" w:cs="Arial"/>
                <w:b w:val="0"/>
                <w:bCs w:val="0"/>
                <w:sz w:val="24"/>
                <w:szCs w:val="24"/>
              </w:rPr>
              <w:t>±</w:t>
            </w:r>
            <w:r w:rsidRPr="000554CA">
              <w:rPr>
                <w:rFonts w:ascii="Arial" w:hAnsi="Arial" w:cs="Arial"/>
                <w:color w:val="000000"/>
              </w:rPr>
              <w:t>2.350</w:t>
            </w:r>
          </w:p>
        </w:tc>
        <w:tc>
          <w:tcPr>
            <w:tcW w:w="2000" w:type="dxa"/>
          </w:tcPr>
          <w:p w:rsidR="00E51123" w:rsidRPr="000554CA" w:rsidRDefault="00E51123" w:rsidP="006E1050">
            <w:pPr>
              <w:rPr>
                <w:rFonts w:ascii="Arial" w:hAnsi="Arial" w:cs="Arial"/>
              </w:rPr>
            </w:pPr>
          </w:p>
        </w:tc>
      </w:tr>
    </w:tbl>
    <w:p w:rsidR="00E51123" w:rsidRDefault="00E51123" w:rsidP="006E1050"/>
    <w:p w:rsidR="00E51123" w:rsidRDefault="00E51123" w:rsidP="006E1050">
      <w:r>
        <w:t xml:space="preserve">Age and weight </w:t>
      </w:r>
      <w:r w:rsidR="0067102F">
        <w:t>are</w:t>
      </w:r>
      <w:r>
        <w:t xml:space="preserve"> comparable among groups with both the i-gel and c</w:t>
      </w:r>
      <w:r w:rsidR="0067102F">
        <w:t>LMA</w:t>
      </w:r>
      <w:r>
        <w:t>. The</w:t>
      </w:r>
      <w:r w:rsidR="0067102F">
        <w:t>re</w:t>
      </w:r>
      <w:r>
        <w:t xml:space="preserve"> is no much difference in the demographic status as they are not statistically significant.</w:t>
      </w:r>
    </w:p>
    <w:p w:rsidR="00E51123" w:rsidRPr="003E6AF7" w:rsidRDefault="00E51123" w:rsidP="00A60403">
      <w:pPr>
        <w:pStyle w:val="Heading2"/>
      </w:pPr>
      <w:r w:rsidRPr="003E6AF7">
        <w:t>Table 2. Variables among two groups</w:t>
      </w:r>
    </w:p>
    <w:tbl>
      <w:tblPr>
        <w:tblStyle w:val="TableGrid"/>
        <w:tblW w:w="10008" w:type="dxa"/>
        <w:tblLook w:val="04A0"/>
      </w:tblPr>
      <w:tblGrid>
        <w:gridCol w:w="2502"/>
        <w:gridCol w:w="2106"/>
        <w:gridCol w:w="3870"/>
        <w:gridCol w:w="1530"/>
      </w:tblGrid>
      <w:tr w:rsidR="00E51123" w:rsidTr="00677086">
        <w:trPr>
          <w:trHeight w:val="531"/>
        </w:trPr>
        <w:tc>
          <w:tcPr>
            <w:tcW w:w="2502" w:type="dxa"/>
          </w:tcPr>
          <w:p w:rsidR="00E51123" w:rsidRDefault="00E51123" w:rsidP="006E1050"/>
        </w:tc>
        <w:tc>
          <w:tcPr>
            <w:tcW w:w="2106" w:type="dxa"/>
          </w:tcPr>
          <w:p w:rsidR="00E51123" w:rsidRPr="003E6AF7" w:rsidRDefault="00E51123" w:rsidP="006E1050">
            <w:pPr>
              <w:rPr>
                <w:b/>
                <w:bCs/>
              </w:rPr>
            </w:pPr>
            <w:r w:rsidRPr="003E6AF7">
              <w:rPr>
                <w:b/>
                <w:bCs/>
              </w:rPr>
              <w:t xml:space="preserve">Group </w:t>
            </w:r>
          </w:p>
        </w:tc>
        <w:tc>
          <w:tcPr>
            <w:tcW w:w="3870" w:type="dxa"/>
          </w:tcPr>
          <w:p w:rsidR="00E51123" w:rsidRPr="003E6AF7" w:rsidRDefault="00E51123" w:rsidP="006E1050">
            <w:pPr>
              <w:rPr>
                <w:b/>
                <w:bCs/>
              </w:rPr>
            </w:pPr>
            <w:r w:rsidRPr="003E6AF7">
              <w:rPr>
                <w:b/>
                <w:bCs/>
              </w:rPr>
              <w:t>Mean</w:t>
            </w:r>
            <w:r w:rsidR="003E6AF7">
              <w:rPr>
                <w:rStyle w:val="Heading1Char"/>
                <w:rFonts w:eastAsiaTheme="minorEastAsia"/>
                <w:szCs w:val="24"/>
              </w:rPr>
              <w:t>±</w:t>
            </w:r>
            <w:r w:rsidRPr="003E6AF7">
              <w:rPr>
                <w:rStyle w:val="Heading1Char"/>
                <w:rFonts w:eastAsiaTheme="minorEastAsia"/>
                <w:szCs w:val="24"/>
              </w:rPr>
              <w:t>Standard Deviation</w:t>
            </w:r>
          </w:p>
        </w:tc>
        <w:tc>
          <w:tcPr>
            <w:tcW w:w="1530" w:type="dxa"/>
          </w:tcPr>
          <w:p w:rsidR="00E51123" w:rsidRPr="003E6AF7" w:rsidRDefault="00E51123" w:rsidP="006E1050">
            <w:pPr>
              <w:rPr>
                <w:b/>
                <w:bCs/>
              </w:rPr>
            </w:pPr>
            <w:r w:rsidRPr="003E6AF7">
              <w:rPr>
                <w:b/>
                <w:bCs/>
              </w:rPr>
              <w:t>p-value</w:t>
            </w:r>
          </w:p>
        </w:tc>
      </w:tr>
      <w:tr w:rsidR="00E51123" w:rsidTr="00677086">
        <w:trPr>
          <w:trHeight w:val="265"/>
        </w:trPr>
        <w:tc>
          <w:tcPr>
            <w:tcW w:w="2502" w:type="dxa"/>
          </w:tcPr>
          <w:p w:rsidR="00E51123" w:rsidRPr="00677086" w:rsidRDefault="00E51123" w:rsidP="006E1050">
            <w:pPr>
              <w:rPr>
                <w:b/>
                <w:bCs/>
              </w:rPr>
            </w:pPr>
            <w:r w:rsidRPr="00677086">
              <w:rPr>
                <w:b/>
                <w:bCs/>
              </w:rPr>
              <w:t>Peak airway pressure</w:t>
            </w:r>
          </w:p>
        </w:tc>
        <w:tc>
          <w:tcPr>
            <w:tcW w:w="2106" w:type="dxa"/>
          </w:tcPr>
          <w:p w:rsidR="00E51123" w:rsidRDefault="0067102F" w:rsidP="0067102F">
            <w:r>
              <w:t>cLMA</w:t>
            </w:r>
          </w:p>
        </w:tc>
        <w:tc>
          <w:tcPr>
            <w:tcW w:w="3870" w:type="dxa"/>
          </w:tcPr>
          <w:p w:rsidR="00E51123" w:rsidRPr="000554CA" w:rsidRDefault="00E51123" w:rsidP="006E1050">
            <w:pPr>
              <w:rPr>
                <w:rFonts w:ascii="Arial" w:hAnsi="Arial" w:cs="Arial"/>
              </w:rPr>
            </w:pPr>
            <w:r>
              <w:rPr>
                <w:rFonts w:ascii="Arial" w:hAnsi="Arial" w:cs="Arial"/>
                <w:color w:val="000000"/>
              </w:rPr>
              <w:t>16</w:t>
            </w:r>
            <w:r w:rsidRPr="000554CA">
              <w:rPr>
                <w:rFonts w:ascii="Arial" w:hAnsi="Arial" w:cs="Arial"/>
                <w:color w:val="000000"/>
              </w:rPr>
              <w:t>.40</w:t>
            </w:r>
            <w:r w:rsidRPr="000554CA">
              <w:rPr>
                <w:rStyle w:val="Heading1Char"/>
                <w:rFonts w:ascii="Arial" w:eastAsiaTheme="minorEastAsia" w:hAnsi="Arial" w:cs="Arial"/>
                <w:b w:val="0"/>
                <w:bCs w:val="0"/>
                <w:sz w:val="24"/>
                <w:szCs w:val="24"/>
              </w:rPr>
              <w:t>±</w:t>
            </w:r>
            <w:r w:rsidRPr="000554CA">
              <w:rPr>
                <w:rFonts w:ascii="Arial" w:hAnsi="Arial" w:cs="Arial"/>
                <w:color w:val="000000"/>
              </w:rPr>
              <w:t>3.</w:t>
            </w:r>
            <w:r>
              <w:rPr>
                <w:rFonts w:ascii="Arial" w:hAnsi="Arial" w:cs="Arial"/>
                <w:color w:val="000000"/>
              </w:rPr>
              <w:t>42</w:t>
            </w:r>
          </w:p>
        </w:tc>
        <w:tc>
          <w:tcPr>
            <w:tcW w:w="1530" w:type="dxa"/>
          </w:tcPr>
          <w:p w:rsidR="00E51123" w:rsidRPr="000554CA" w:rsidRDefault="00E51123" w:rsidP="006E1050">
            <w:pPr>
              <w:rPr>
                <w:rFonts w:ascii="Arial" w:hAnsi="Arial" w:cs="Arial"/>
              </w:rPr>
            </w:pPr>
            <w:r>
              <w:rPr>
                <w:rFonts w:ascii="Arial" w:hAnsi="Arial" w:cs="Arial"/>
                <w:color w:val="000000"/>
              </w:rPr>
              <w:t>0</w:t>
            </w:r>
            <w:r w:rsidRPr="000554CA">
              <w:rPr>
                <w:rFonts w:ascii="Arial" w:hAnsi="Arial" w:cs="Arial"/>
                <w:color w:val="000000"/>
              </w:rPr>
              <w:t>.</w:t>
            </w:r>
            <w:r>
              <w:rPr>
                <w:rFonts w:ascii="Arial" w:hAnsi="Arial" w:cs="Arial"/>
                <w:color w:val="000000"/>
              </w:rPr>
              <w:t>027</w:t>
            </w:r>
          </w:p>
        </w:tc>
      </w:tr>
      <w:tr w:rsidR="00E51123" w:rsidTr="00677086">
        <w:trPr>
          <w:trHeight w:val="265"/>
        </w:trPr>
        <w:tc>
          <w:tcPr>
            <w:tcW w:w="2502" w:type="dxa"/>
          </w:tcPr>
          <w:p w:rsidR="00E51123" w:rsidRPr="00677086" w:rsidRDefault="00E51123" w:rsidP="006E1050">
            <w:pPr>
              <w:rPr>
                <w:b/>
                <w:bCs/>
              </w:rPr>
            </w:pPr>
          </w:p>
        </w:tc>
        <w:tc>
          <w:tcPr>
            <w:tcW w:w="2106" w:type="dxa"/>
          </w:tcPr>
          <w:p w:rsidR="00E51123" w:rsidRDefault="00E51123" w:rsidP="006E1050">
            <w:r>
              <w:t>i-gel</w:t>
            </w:r>
          </w:p>
        </w:tc>
        <w:tc>
          <w:tcPr>
            <w:tcW w:w="3870" w:type="dxa"/>
          </w:tcPr>
          <w:p w:rsidR="00E51123" w:rsidRPr="000554CA" w:rsidRDefault="00E51123" w:rsidP="006E1050">
            <w:pPr>
              <w:rPr>
                <w:rFonts w:ascii="Arial" w:hAnsi="Arial" w:cs="Arial"/>
              </w:rPr>
            </w:pPr>
            <w:r>
              <w:rPr>
                <w:rFonts w:ascii="Arial" w:hAnsi="Arial" w:cs="Arial"/>
                <w:color w:val="000000"/>
              </w:rPr>
              <w:t>23.11</w:t>
            </w:r>
            <w:r w:rsidRPr="000554CA">
              <w:rPr>
                <w:rStyle w:val="Heading1Char"/>
                <w:rFonts w:ascii="Arial" w:eastAsiaTheme="minorEastAsia" w:hAnsi="Arial" w:cs="Arial"/>
                <w:b w:val="0"/>
                <w:bCs w:val="0"/>
                <w:sz w:val="24"/>
                <w:szCs w:val="24"/>
              </w:rPr>
              <w:t>±</w:t>
            </w:r>
            <w:r>
              <w:rPr>
                <w:rFonts w:ascii="Arial" w:hAnsi="Arial" w:cs="Arial"/>
                <w:color w:val="000000"/>
              </w:rPr>
              <w:t>6.17</w:t>
            </w:r>
          </w:p>
        </w:tc>
        <w:tc>
          <w:tcPr>
            <w:tcW w:w="1530" w:type="dxa"/>
          </w:tcPr>
          <w:p w:rsidR="00E51123" w:rsidRPr="000554CA" w:rsidRDefault="00E51123" w:rsidP="006E1050">
            <w:pPr>
              <w:rPr>
                <w:rFonts w:ascii="Arial" w:hAnsi="Arial" w:cs="Arial"/>
              </w:rPr>
            </w:pPr>
          </w:p>
        </w:tc>
      </w:tr>
      <w:tr w:rsidR="00E51123" w:rsidTr="00677086">
        <w:trPr>
          <w:trHeight w:val="265"/>
        </w:trPr>
        <w:tc>
          <w:tcPr>
            <w:tcW w:w="2502" w:type="dxa"/>
          </w:tcPr>
          <w:p w:rsidR="00E51123" w:rsidRPr="00677086" w:rsidRDefault="00E51123" w:rsidP="006E1050">
            <w:pPr>
              <w:rPr>
                <w:b/>
                <w:bCs/>
              </w:rPr>
            </w:pPr>
            <w:r w:rsidRPr="00677086">
              <w:rPr>
                <w:b/>
                <w:bCs/>
              </w:rPr>
              <w:t>Time of insertion</w:t>
            </w:r>
          </w:p>
        </w:tc>
        <w:tc>
          <w:tcPr>
            <w:tcW w:w="2106" w:type="dxa"/>
          </w:tcPr>
          <w:p w:rsidR="00E51123" w:rsidRDefault="002B5399" w:rsidP="006E1050">
            <w:r>
              <w:t>cLMA</w:t>
            </w:r>
          </w:p>
        </w:tc>
        <w:tc>
          <w:tcPr>
            <w:tcW w:w="3870" w:type="dxa"/>
          </w:tcPr>
          <w:p w:rsidR="00E51123" w:rsidRPr="000554CA" w:rsidRDefault="00E51123" w:rsidP="006E1050">
            <w:pPr>
              <w:rPr>
                <w:rFonts w:ascii="Arial" w:hAnsi="Arial" w:cs="Arial"/>
              </w:rPr>
            </w:pPr>
            <w:r w:rsidRPr="000554CA">
              <w:rPr>
                <w:rFonts w:ascii="Arial" w:hAnsi="Arial" w:cs="Arial"/>
                <w:color w:val="000000"/>
              </w:rPr>
              <w:t>2</w:t>
            </w:r>
            <w:r>
              <w:rPr>
                <w:rFonts w:ascii="Arial" w:hAnsi="Arial" w:cs="Arial"/>
                <w:color w:val="000000"/>
              </w:rPr>
              <w:t>9.84</w:t>
            </w:r>
            <w:r w:rsidRPr="000554CA">
              <w:rPr>
                <w:rStyle w:val="Heading1Char"/>
                <w:rFonts w:ascii="Arial" w:eastAsiaTheme="minorEastAsia" w:hAnsi="Arial" w:cs="Arial"/>
                <w:b w:val="0"/>
                <w:bCs w:val="0"/>
                <w:sz w:val="24"/>
                <w:szCs w:val="24"/>
              </w:rPr>
              <w:t>±</w:t>
            </w:r>
            <w:r>
              <w:rPr>
                <w:rFonts w:ascii="Arial" w:hAnsi="Arial" w:cs="Arial"/>
                <w:color w:val="000000"/>
              </w:rPr>
              <w:t>7.70</w:t>
            </w:r>
          </w:p>
        </w:tc>
        <w:tc>
          <w:tcPr>
            <w:tcW w:w="1530" w:type="dxa"/>
          </w:tcPr>
          <w:p w:rsidR="00E51123" w:rsidRPr="000554CA" w:rsidRDefault="00E51123" w:rsidP="006E1050">
            <w:pPr>
              <w:rPr>
                <w:rFonts w:ascii="Arial" w:hAnsi="Arial" w:cs="Arial"/>
              </w:rPr>
            </w:pPr>
            <w:r>
              <w:rPr>
                <w:rFonts w:ascii="Arial" w:hAnsi="Arial" w:cs="Arial"/>
              </w:rPr>
              <w:t>0</w:t>
            </w:r>
            <w:r w:rsidRPr="000554CA">
              <w:rPr>
                <w:rFonts w:ascii="Arial" w:hAnsi="Arial" w:cs="Arial"/>
              </w:rPr>
              <w:t>.</w:t>
            </w:r>
            <w:r>
              <w:rPr>
                <w:rFonts w:ascii="Arial" w:hAnsi="Arial" w:cs="Arial"/>
              </w:rPr>
              <w:t>02</w:t>
            </w:r>
          </w:p>
        </w:tc>
      </w:tr>
      <w:tr w:rsidR="00E51123" w:rsidTr="00677086">
        <w:trPr>
          <w:trHeight w:val="280"/>
        </w:trPr>
        <w:tc>
          <w:tcPr>
            <w:tcW w:w="2502" w:type="dxa"/>
          </w:tcPr>
          <w:p w:rsidR="00E51123" w:rsidRDefault="00E51123" w:rsidP="006E1050"/>
        </w:tc>
        <w:tc>
          <w:tcPr>
            <w:tcW w:w="2106" w:type="dxa"/>
          </w:tcPr>
          <w:p w:rsidR="00E51123" w:rsidRDefault="00E51123" w:rsidP="006E1050">
            <w:r>
              <w:t>i-gel</w:t>
            </w:r>
          </w:p>
        </w:tc>
        <w:tc>
          <w:tcPr>
            <w:tcW w:w="3870" w:type="dxa"/>
          </w:tcPr>
          <w:p w:rsidR="00E51123" w:rsidRPr="000554CA" w:rsidRDefault="00E51123" w:rsidP="006E1050">
            <w:pPr>
              <w:rPr>
                <w:rFonts w:ascii="Arial" w:hAnsi="Arial" w:cs="Arial"/>
              </w:rPr>
            </w:pPr>
            <w:r w:rsidRPr="000554CA">
              <w:rPr>
                <w:rFonts w:ascii="Arial" w:hAnsi="Arial" w:cs="Arial"/>
                <w:color w:val="000000"/>
              </w:rPr>
              <w:t>19.</w:t>
            </w:r>
            <w:r>
              <w:rPr>
                <w:rFonts w:ascii="Arial" w:hAnsi="Arial" w:cs="Arial"/>
                <w:color w:val="000000"/>
              </w:rPr>
              <w:t>42</w:t>
            </w:r>
            <w:r w:rsidRPr="000554CA">
              <w:rPr>
                <w:rStyle w:val="Heading1Char"/>
                <w:rFonts w:ascii="Arial" w:eastAsiaTheme="minorEastAsia" w:hAnsi="Arial" w:cs="Arial"/>
                <w:b w:val="0"/>
                <w:bCs w:val="0"/>
                <w:sz w:val="24"/>
                <w:szCs w:val="24"/>
              </w:rPr>
              <w:t>±</w:t>
            </w:r>
            <w:r>
              <w:rPr>
                <w:rFonts w:ascii="Arial" w:hAnsi="Arial" w:cs="Arial"/>
                <w:color w:val="000000"/>
              </w:rPr>
              <w:t>4.40</w:t>
            </w:r>
          </w:p>
        </w:tc>
        <w:tc>
          <w:tcPr>
            <w:tcW w:w="1530" w:type="dxa"/>
          </w:tcPr>
          <w:p w:rsidR="00E51123" w:rsidRPr="000554CA" w:rsidRDefault="00E51123" w:rsidP="006E1050">
            <w:pPr>
              <w:rPr>
                <w:rFonts w:ascii="Arial" w:hAnsi="Arial" w:cs="Arial"/>
              </w:rPr>
            </w:pPr>
          </w:p>
        </w:tc>
      </w:tr>
    </w:tbl>
    <w:p w:rsidR="00E51123" w:rsidRDefault="00E51123" w:rsidP="006E1050"/>
    <w:p w:rsidR="00E51123" w:rsidRDefault="00E51123" w:rsidP="006E1050">
      <w:r>
        <w:t xml:space="preserve">Peak pressure is better with i-gel group then </w:t>
      </w:r>
      <w:r w:rsidR="002B5399">
        <w:t>cLMA</w:t>
      </w:r>
      <w:r>
        <w:t xml:space="preserve"> and are statistically significant (p- 0.027). Compared to </w:t>
      </w:r>
      <w:r w:rsidR="002B5399">
        <w:t>cLMA</w:t>
      </w:r>
      <w:r>
        <w:t xml:space="preserve"> peak airway pressure for i-gel</w:t>
      </w:r>
      <w:r w:rsidR="002B5399">
        <w:t xml:space="preserve"> </w:t>
      </w:r>
      <w:r>
        <w:t xml:space="preserve"> </w:t>
      </w:r>
      <w:r w:rsidRPr="008F74A4">
        <w:t>is  23.11±</w:t>
      </w:r>
      <w:r w:rsidR="008F74A4" w:rsidRPr="008F74A4">
        <w:t xml:space="preserve"> </w:t>
      </w:r>
      <w:r w:rsidRPr="008F74A4">
        <w:t>6.17 cm of H20</w:t>
      </w:r>
      <w:r>
        <w:t>.</w:t>
      </w:r>
    </w:p>
    <w:p w:rsidR="00E51123" w:rsidRPr="00E10688" w:rsidRDefault="00E51123" w:rsidP="00A60403">
      <w:pPr>
        <w:pStyle w:val="Heading2"/>
      </w:pPr>
      <w:r w:rsidRPr="00E10688">
        <w:t>Table</w:t>
      </w:r>
      <w:r w:rsidR="002B5399">
        <w:t xml:space="preserve"> </w:t>
      </w:r>
      <w:r w:rsidRPr="00E10688">
        <w:t xml:space="preserve"> 3. Ease of insertion</w:t>
      </w:r>
    </w:p>
    <w:tbl>
      <w:tblPr>
        <w:tblStyle w:val="TableGrid"/>
        <w:tblW w:w="0" w:type="auto"/>
        <w:tblLook w:val="04A0"/>
      </w:tblPr>
      <w:tblGrid>
        <w:gridCol w:w="1914"/>
        <w:gridCol w:w="1914"/>
        <w:gridCol w:w="1916"/>
        <w:gridCol w:w="1916"/>
        <w:gridCol w:w="1916"/>
      </w:tblGrid>
      <w:tr w:rsidR="00E51123" w:rsidTr="00237DB8">
        <w:tc>
          <w:tcPr>
            <w:tcW w:w="1915" w:type="dxa"/>
          </w:tcPr>
          <w:p w:rsidR="00E51123" w:rsidRDefault="00E51123" w:rsidP="006E1050"/>
        </w:tc>
        <w:tc>
          <w:tcPr>
            <w:tcW w:w="1915" w:type="dxa"/>
          </w:tcPr>
          <w:p w:rsidR="00E51123" w:rsidRPr="007B2B76" w:rsidRDefault="00E51123" w:rsidP="006E1050">
            <w:r w:rsidRPr="007B2B76">
              <w:t xml:space="preserve">Mild </w:t>
            </w:r>
          </w:p>
        </w:tc>
        <w:tc>
          <w:tcPr>
            <w:tcW w:w="1916" w:type="dxa"/>
          </w:tcPr>
          <w:p w:rsidR="00E51123" w:rsidRPr="007B2B76" w:rsidRDefault="00E51123" w:rsidP="006E1050">
            <w:r w:rsidRPr="007B2B76">
              <w:t>Moderate</w:t>
            </w:r>
          </w:p>
        </w:tc>
        <w:tc>
          <w:tcPr>
            <w:tcW w:w="1916" w:type="dxa"/>
          </w:tcPr>
          <w:p w:rsidR="00E51123" w:rsidRPr="007B2B76" w:rsidRDefault="00E51123" w:rsidP="006E1050">
            <w:r w:rsidRPr="007B2B76">
              <w:t xml:space="preserve">Severe </w:t>
            </w:r>
          </w:p>
        </w:tc>
        <w:tc>
          <w:tcPr>
            <w:tcW w:w="1916" w:type="dxa"/>
          </w:tcPr>
          <w:p w:rsidR="00E51123" w:rsidRPr="007B2B76" w:rsidRDefault="00E51123" w:rsidP="006E1050">
            <w:r w:rsidRPr="007B2B76">
              <w:t>p-value</w:t>
            </w:r>
          </w:p>
        </w:tc>
      </w:tr>
      <w:tr w:rsidR="00E51123" w:rsidTr="00237DB8">
        <w:tc>
          <w:tcPr>
            <w:tcW w:w="1915" w:type="dxa"/>
          </w:tcPr>
          <w:p w:rsidR="00E51123" w:rsidRDefault="002B5399" w:rsidP="006E1050">
            <w:r>
              <w:t>cLMA</w:t>
            </w:r>
            <w:r w:rsidR="00E51123">
              <w:t xml:space="preserve"> </w:t>
            </w:r>
          </w:p>
        </w:tc>
        <w:tc>
          <w:tcPr>
            <w:tcW w:w="1915" w:type="dxa"/>
          </w:tcPr>
          <w:p w:rsidR="00E51123" w:rsidRDefault="00E51123" w:rsidP="006E1050">
            <w:r>
              <w:t>6</w:t>
            </w:r>
          </w:p>
        </w:tc>
        <w:tc>
          <w:tcPr>
            <w:tcW w:w="1916" w:type="dxa"/>
          </w:tcPr>
          <w:p w:rsidR="00E51123" w:rsidRDefault="00E51123" w:rsidP="006E1050">
            <w:r>
              <w:t>3</w:t>
            </w:r>
          </w:p>
        </w:tc>
        <w:tc>
          <w:tcPr>
            <w:tcW w:w="1916" w:type="dxa"/>
          </w:tcPr>
          <w:p w:rsidR="00E51123" w:rsidRDefault="00E51123" w:rsidP="006E1050">
            <w:r>
              <w:t>11</w:t>
            </w:r>
          </w:p>
        </w:tc>
        <w:tc>
          <w:tcPr>
            <w:tcW w:w="1916" w:type="dxa"/>
          </w:tcPr>
          <w:p w:rsidR="00E51123" w:rsidRDefault="00E51123" w:rsidP="006E1050">
            <w:r>
              <w:t>0.571</w:t>
            </w:r>
          </w:p>
        </w:tc>
      </w:tr>
      <w:tr w:rsidR="00E51123" w:rsidTr="00237DB8">
        <w:tc>
          <w:tcPr>
            <w:tcW w:w="1915" w:type="dxa"/>
          </w:tcPr>
          <w:p w:rsidR="00E51123" w:rsidRDefault="00E51123" w:rsidP="006E1050">
            <w:r>
              <w:t>i-gel</w:t>
            </w:r>
          </w:p>
        </w:tc>
        <w:tc>
          <w:tcPr>
            <w:tcW w:w="1915" w:type="dxa"/>
          </w:tcPr>
          <w:p w:rsidR="00E51123" w:rsidRDefault="00E51123" w:rsidP="006E1050">
            <w:r>
              <w:t>7</w:t>
            </w:r>
          </w:p>
        </w:tc>
        <w:tc>
          <w:tcPr>
            <w:tcW w:w="1916" w:type="dxa"/>
          </w:tcPr>
          <w:p w:rsidR="00E51123" w:rsidRDefault="00E51123" w:rsidP="006E1050">
            <w:r>
              <w:t>1</w:t>
            </w:r>
          </w:p>
        </w:tc>
        <w:tc>
          <w:tcPr>
            <w:tcW w:w="1916" w:type="dxa"/>
          </w:tcPr>
          <w:p w:rsidR="00E51123" w:rsidRDefault="00E51123" w:rsidP="006E1050">
            <w:r>
              <w:t>12</w:t>
            </w:r>
          </w:p>
        </w:tc>
        <w:tc>
          <w:tcPr>
            <w:tcW w:w="1916" w:type="dxa"/>
          </w:tcPr>
          <w:p w:rsidR="00E51123" w:rsidRDefault="00E51123" w:rsidP="006E1050"/>
        </w:tc>
      </w:tr>
    </w:tbl>
    <w:p w:rsidR="006E1050" w:rsidRDefault="006E1050" w:rsidP="006E1050">
      <w:pPr>
        <w:rPr>
          <w:rStyle w:val="Heading1Char"/>
          <w:rFonts w:eastAsiaTheme="minorEastAsia"/>
          <w:b w:val="0"/>
          <w:bCs w:val="0"/>
          <w:sz w:val="24"/>
          <w:szCs w:val="24"/>
        </w:rPr>
      </w:pPr>
    </w:p>
    <w:p w:rsidR="00E51123" w:rsidRPr="006E1050" w:rsidRDefault="00630B5D" w:rsidP="006E1050">
      <w:pPr>
        <w:rPr>
          <w:rStyle w:val="Heading1Char"/>
          <w:rFonts w:eastAsiaTheme="minorEastAsia"/>
          <w:b w:val="0"/>
          <w:bCs w:val="0"/>
          <w:szCs w:val="24"/>
        </w:rPr>
      </w:pPr>
      <w:r>
        <w:rPr>
          <w:rStyle w:val="Heading1Char"/>
          <w:rFonts w:eastAsiaTheme="minorEastAsia"/>
          <w:b w:val="0"/>
          <w:bCs w:val="0"/>
          <w:szCs w:val="24"/>
        </w:rPr>
        <w:t xml:space="preserve">There is no </w:t>
      </w:r>
      <w:r w:rsidR="00E51123" w:rsidRPr="006E1050">
        <w:rPr>
          <w:rStyle w:val="Heading1Char"/>
          <w:rFonts w:eastAsiaTheme="minorEastAsia"/>
          <w:b w:val="0"/>
          <w:bCs w:val="0"/>
          <w:szCs w:val="24"/>
        </w:rPr>
        <w:t xml:space="preserve">much difference in ease </w:t>
      </w:r>
      <w:r w:rsidR="006E1050" w:rsidRPr="006E1050">
        <w:rPr>
          <w:rStyle w:val="Heading1Char"/>
          <w:rFonts w:eastAsiaTheme="minorEastAsia"/>
          <w:b w:val="0"/>
          <w:bCs w:val="0"/>
          <w:szCs w:val="24"/>
        </w:rPr>
        <w:t>of insertion between the groups</w:t>
      </w:r>
      <w:r w:rsidR="006E1050">
        <w:rPr>
          <w:rStyle w:val="Heading1Char"/>
          <w:rFonts w:eastAsiaTheme="minorEastAsia"/>
          <w:b w:val="0"/>
          <w:bCs w:val="0"/>
          <w:szCs w:val="24"/>
        </w:rPr>
        <w:t>. Majority of groups fall in</w:t>
      </w:r>
      <w:r w:rsidR="006E1050" w:rsidRPr="006E1050">
        <w:rPr>
          <w:rStyle w:val="Heading1Char"/>
          <w:rFonts w:eastAsiaTheme="minorEastAsia"/>
          <w:b w:val="0"/>
          <w:bCs w:val="0"/>
          <w:szCs w:val="24"/>
        </w:rPr>
        <w:t xml:space="preserve"> severe resistance catergory and lesser with moderate category.</w:t>
      </w:r>
    </w:p>
    <w:p w:rsidR="005B5B3B" w:rsidRPr="008F74A4" w:rsidRDefault="00E51123" w:rsidP="008F74A4">
      <w:pPr>
        <w:pStyle w:val="Heading1"/>
        <w:rPr>
          <w:rFonts w:eastAsiaTheme="minorEastAsia"/>
        </w:rPr>
      </w:pPr>
      <w:r w:rsidRPr="00E51123">
        <w:rPr>
          <w:rFonts w:eastAsiaTheme="minorEastAsia"/>
        </w:rPr>
        <w:t>Discussions</w:t>
      </w:r>
    </w:p>
    <w:p w:rsidR="005B5B3B" w:rsidRPr="009E3E97" w:rsidRDefault="005B5B3B" w:rsidP="005B5B3B">
      <w:pPr>
        <w:spacing w:after="0"/>
        <w:rPr>
          <w:rFonts w:cs="Times New Roman"/>
          <w:szCs w:val="32"/>
          <w:vertAlign w:val="superscript"/>
        </w:rPr>
      </w:pPr>
      <w:r>
        <w:rPr>
          <w:rFonts w:cs="Times New Roman"/>
          <w:szCs w:val="32"/>
        </w:rPr>
        <w:t>The I</w:t>
      </w:r>
      <w:r w:rsidRPr="00FC7433">
        <w:rPr>
          <w:rFonts w:cs="Times New Roman"/>
          <w:szCs w:val="32"/>
        </w:rPr>
        <w:t>-gel is a truly unique single use, latex and PVC free airway device. Everything about the i-gel has been designed to work in perfect unison with the anatomy; the i-gel design was inspired by the physiology of the</w:t>
      </w:r>
      <w:r>
        <w:rPr>
          <w:rFonts w:cs="Times New Roman"/>
          <w:szCs w:val="32"/>
        </w:rPr>
        <w:t xml:space="preserve"> perilaryngeal framework itself</w:t>
      </w:r>
      <w:r w:rsidRPr="00FC7433">
        <w:rPr>
          <w:rFonts w:cs="Times New Roman"/>
          <w:szCs w:val="32"/>
        </w:rPr>
        <w:t>. The shape, softness and contours accurately mirror the</w:t>
      </w:r>
      <w:r>
        <w:rPr>
          <w:rFonts w:cs="Times New Roman"/>
          <w:szCs w:val="32"/>
        </w:rPr>
        <w:t xml:space="preserve"> </w:t>
      </w:r>
      <w:r w:rsidRPr="00FC7433">
        <w:rPr>
          <w:rFonts w:cs="Times New Roman"/>
          <w:szCs w:val="32"/>
        </w:rPr>
        <w:t>perilaryngeal anatomy to create the perfect fit. This innovative concept means that no cuff inflation is required.  I-gel gets its name from the soft gel-like material from which it is made. It is made of a thermoplastic elastomer (SEBS, styrene e</w:t>
      </w:r>
      <w:r>
        <w:rPr>
          <w:rFonts w:cs="Times New Roman"/>
          <w:szCs w:val="32"/>
        </w:rPr>
        <w:t>thylene butadiene styrene).</w:t>
      </w:r>
      <w:r>
        <w:rPr>
          <w:rFonts w:cs="Times New Roman"/>
          <w:szCs w:val="32"/>
          <w:vertAlign w:val="superscript"/>
        </w:rPr>
        <w:t xml:space="preserve">2 </w:t>
      </w:r>
      <w:r w:rsidRPr="00FC7433">
        <w:rPr>
          <w:rFonts w:cs="Times New Roman"/>
          <w:szCs w:val="32"/>
        </w:rPr>
        <w:t>It is the innovative application of this material that has enabled the development of a unique non-inflatable cuff.</w:t>
      </w:r>
      <w:r w:rsidR="008F74A4">
        <w:rPr>
          <w:rFonts w:cs="Times New Roman"/>
          <w:szCs w:val="32"/>
          <w:vertAlign w:val="superscript"/>
        </w:rPr>
        <w:t xml:space="preserve"> </w:t>
      </w:r>
      <w:r>
        <w:rPr>
          <w:rFonts w:cs="Times New Roman"/>
          <w:szCs w:val="32"/>
        </w:rPr>
        <w:t>In, a</w:t>
      </w:r>
      <w:r w:rsidRPr="00FC7433">
        <w:rPr>
          <w:rFonts w:cs="Times New Roman"/>
          <w:szCs w:val="32"/>
        </w:rPr>
        <w:t xml:space="preserve">dult i-gel is indicated </w:t>
      </w:r>
      <w:r w:rsidRPr="00FC7433">
        <w:rPr>
          <w:rFonts w:cs="Times New Roman"/>
          <w:szCs w:val="32"/>
        </w:rPr>
        <w:lastRenderedPageBreak/>
        <w:t>for securing and maintaining a patient airway in routi</w:t>
      </w:r>
      <w:r w:rsidR="00E70103">
        <w:rPr>
          <w:rFonts w:cs="Times New Roman"/>
          <w:szCs w:val="32"/>
        </w:rPr>
        <w:t>ne and emergency anaesthetics for</w:t>
      </w:r>
      <w:r w:rsidRPr="00FC7433">
        <w:rPr>
          <w:rFonts w:cs="Times New Roman"/>
          <w:szCs w:val="32"/>
        </w:rPr>
        <w:t xml:space="preserve"> fasted patients, during spontaneous or intermittent positive pressure ventilation (IPPV), during resuscitation of the unconscious patient, and as a conduit for intubation under fibreoptic guidance in a known difficult or unexpectedly difficult intubation, by personnel who are suitably trained and experienced in the use of airway management techniques and devices.</w:t>
      </w:r>
      <w:r>
        <w:rPr>
          <w:rFonts w:cs="Times New Roman"/>
          <w:szCs w:val="32"/>
          <w:vertAlign w:val="superscript"/>
        </w:rPr>
        <w:t>2</w:t>
      </w:r>
      <w:r w:rsidRPr="00FC7433">
        <w:rPr>
          <w:rFonts w:cs="Times New Roman"/>
          <w:szCs w:val="32"/>
        </w:rPr>
        <w:t xml:space="preserve"> </w:t>
      </w:r>
      <w:r w:rsidR="008F74A4">
        <w:rPr>
          <w:rFonts w:cs="Times New Roman"/>
          <w:szCs w:val="32"/>
          <w:vertAlign w:val="superscript"/>
        </w:rPr>
        <w:t xml:space="preserve"> </w:t>
      </w:r>
      <w:r w:rsidRPr="00FC7433">
        <w:rPr>
          <w:rFonts w:cs="Times New Roman"/>
          <w:szCs w:val="32"/>
        </w:rPr>
        <w:t>The I-ge</w:t>
      </w:r>
      <w:r>
        <w:rPr>
          <w:rFonts w:cs="Times New Roman"/>
          <w:szCs w:val="32"/>
        </w:rPr>
        <w:t xml:space="preserve">l </w:t>
      </w:r>
      <w:r w:rsidRPr="00FC7433">
        <w:rPr>
          <w:rFonts w:cs="Times New Roman"/>
          <w:szCs w:val="32"/>
        </w:rPr>
        <w:t xml:space="preserve">is a novel SAD designed by </w:t>
      </w:r>
      <w:r>
        <w:rPr>
          <w:rFonts w:cs="Times New Roman"/>
          <w:szCs w:val="32"/>
        </w:rPr>
        <w:t xml:space="preserve">UK anaesthetist, Muhammed Nasir. </w:t>
      </w:r>
      <w:r w:rsidRPr="00FC7433">
        <w:rPr>
          <w:rFonts w:cs="Times New Roman"/>
          <w:szCs w:val="32"/>
        </w:rPr>
        <w:t>Pediatric i- gels were introduced in 2009: preliminary evaluation are positive.</w:t>
      </w:r>
      <w:r>
        <w:rPr>
          <w:rFonts w:cs="Times New Roman"/>
          <w:szCs w:val="32"/>
          <w:vertAlign w:val="superscript"/>
        </w:rPr>
        <w:t>2</w:t>
      </w:r>
      <w:r w:rsidRPr="00FC7433">
        <w:rPr>
          <w:rFonts w:cs="Times New Roman"/>
          <w:szCs w:val="32"/>
        </w:rPr>
        <w:t xml:space="preserve"> In pediatric population it is  available in four pediatric sizes and its use in this group has been equally justified as in adult population.</w:t>
      </w:r>
      <w:r w:rsidR="008F74A4">
        <w:rPr>
          <w:rFonts w:cs="Times New Roman"/>
          <w:szCs w:val="32"/>
          <w:vertAlign w:val="superscript"/>
        </w:rPr>
        <w:t xml:space="preserve"> </w:t>
      </w:r>
      <w:r w:rsidRPr="00FC7433">
        <w:rPr>
          <w:rFonts w:cs="Times New Roman"/>
          <w:szCs w:val="32"/>
        </w:rPr>
        <w:t xml:space="preserve">The i-gel also incorporates a gastric channel </w:t>
      </w:r>
      <w:r w:rsidR="00E70103">
        <w:rPr>
          <w:rFonts w:cs="Times New Roman"/>
          <w:szCs w:val="32"/>
        </w:rPr>
        <w:t xml:space="preserve">which </w:t>
      </w:r>
      <w:r w:rsidRPr="00FC7433">
        <w:rPr>
          <w:rFonts w:cs="Times New Roman"/>
          <w:szCs w:val="32"/>
        </w:rPr>
        <w:t xml:space="preserve">allows </w:t>
      </w:r>
      <w:r w:rsidR="00E70103">
        <w:rPr>
          <w:rFonts w:cs="Times New Roman"/>
          <w:szCs w:val="32"/>
        </w:rPr>
        <w:t xml:space="preserve"> the naso</w:t>
      </w:r>
      <w:r w:rsidRPr="00FC7433">
        <w:rPr>
          <w:rFonts w:cs="Times New Roman"/>
          <w:szCs w:val="32"/>
        </w:rPr>
        <w:t>gastric tube to empty stomach contents and facilitates venting. The integral bite block reduces the possibility of airway channel occlusion. The buccal cavity stabilizer aids insertion and eliminates the potential for rotation. The epiglottic rest reduces the possibility of epiglottic ‘down folding’ and airway ob</w:t>
      </w:r>
      <w:r>
        <w:rPr>
          <w:rFonts w:cs="Times New Roman"/>
          <w:szCs w:val="32"/>
        </w:rPr>
        <w:t>struction.</w:t>
      </w:r>
      <w:r>
        <w:rPr>
          <w:rFonts w:cs="Times New Roman"/>
          <w:szCs w:val="32"/>
          <w:vertAlign w:val="superscript"/>
        </w:rPr>
        <w:t>7</w:t>
      </w:r>
    </w:p>
    <w:p w:rsidR="005B5B3B" w:rsidRPr="00FC7433" w:rsidRDefault="005B5B3B" w:rsidP="005B5B3B">
      <w:pPr>
        <w:spacing w:after="0"/>
        <w:rPr>
          <w:rFonts w:cs="Times New Roman"/>
          <w:szCs w:val="32"/>
        </w:rPr>
      </w:pPr>
    </w:p>
    <w:p w:rsidR="00E51123" w:rsidRDefault="005B5B3B" w:rsidP="002967E3">
      <w:pPr>
        <w:spacing w:after="0"/>
        <w:rPr>
          <w:rFonts w:cs="Times New Roman"/>
          <w:szCs w:val="32"/>
          <w:vertAlign w:val="superscript"/>
        </w:rPr>
      </w:pPr>
      <w:r w:rsidRPr="003E68A0">
        <w:rPr>
          <w:rFonts w:cs="Times New Roman"/>
          <w:szCs w:val="32"/>
        </w:rPr>
        <w:t>D</w:t>
      </w:r>
      <w:r w:rsidR="008F74A4">
        <w:rPr>
          <w:rFonts w:cs="Times New Roman"/>
          <w:szCs w:val="32"/>
        </w:rPr>
        <w:t>r B</w:t>
      </w:r>
      <w:r w:rsidRPr="003E68A0">
        <w:rPr>
          <w:rFonts w:cs="Times New Roman"/>
          <w:szCs w:val="32"/>
        </w:rPr>
        <w:t>ain’s cLMA was introduced into clinical practice in 1988 and</w:t>
      </w:r>
      <w:r>
        <w:rPr>
          <w:rFonts w:cs="Times New Roman"/>
          <w:szCs w:val="32"/>
        </w:rPr>
        <w:t xml:space="preserve"> </w:t>
      </w:r>
      <w:r w:rsidRPr="003E68A0">
        <w:rPr>
          <w:rFonts w:cs="Times New Roman"/>
          <w:szCs w:val="32"/>
        </w:rPr>
        <w:t>has an enormous body of evidence to support its use: both in terms</w:t>
      </w:r>
      <w:r>
        <w:rPr>
          <w:rFonts w:cs="Times New Roman"/>
          <w:szCs w:val="32"/>
        </w:rPr>
        <w:t xml:space="preserve"> </w:t>
      </w:r>
      <w:r w:rsidRPr="003E68A0">
        <w:rPr>
          <w:rFonts w:cs="Times New Roman"/>
          <w:szCs w:val="32"/>
        </w:rPr>
        <w:t>of efficacy and safety.</w:t>
      </w:r>
      <w:r>
        <w:rPr>
          <w:rFonts w:cs="Times New Roman"/>
          <w:szCs w:val="32"/>
          <w:vertAlign w:val="superscript"/>
        </w:rPr>
        <w:t xml:space="preserve">2 </w:t>
      </w:r>
      <w:r w:rsidRPr="003E68A0">
        <w:rPr>
          <w:rFonts w:cs="Times New Roman"/>
          <w:szCs w:val="32"/>
        </w:rPr>
        <w:t xml:space="preserve">The limitations </w:t>
      </w:r>
      <w:r>
        <w:rPr>
          <w:rFonts w:cs="Times New Roman"/>
          <w:szCs w:val="32"/>
        </w:rPr>
        <w:t xml:space="preserve">of the cLMA are largely that </w:t>
      </w:r>
      <w:r w:rsidRPr="003E68A0">
        <w:rPr>
          <w:rFonts w:cs="Times New Roman"/>
          <w:szCs w:val="32"/>
        </w:rPr>
        <w:t>controlled ventilation</w:t>
      </w:r>
      <w:r>
        <w:rPr>
          <w:rFonts w:cs="Times New Roman"/>
          <w:szCs w:val="32"/>
        </w:rPr>
        <w:t xml:space="preserve"> </w:t>
      </w:r>
      <w:r w:rsidRPr="003E68A0">
        <w:rPr>
          <w:rFonts w:cs="Times New Roman"/>
          <w:szCs w:val="32"/>
        </w:rPr>
        <w:t>is not always possible due to the moderate pharyngeal seal</w:t>
      </w:r>
      <w:r>
        <w:rPr>
          <w:rFonts w:cs="Times New Roman"/>
          <w:szCs w:val="32"/>
        </w:rPr>
        <w:t xml:space="preserve"> and </w:t>
      </w:r>
      <w:r w:rsidRPr="003E68A0">
        <w:rPr>
          <w:rFonts w:cs="Times New Roman"/>
          <w:szCs w:val="32"/>
        </w:rPr>
        <w:t>there is a risk of pulmonary aspiration of regurgitant matter.</w:t>
      </w:r>
      <w:r>
        <w:rPr>
          <w:rFonts w:cs="Times New Roman"/>
          <w:szCs w:val="32"/>
        </w:rPr>
        <w:t xml:space="preserve"> </w:t>
      </w:r>
      <w:r w:rsidRPr="003E68A0">
        <w:rPr>
          <w:rFonts w:cs="Times New Roman"/>
          <w:szCs w:val="32"/>
        </w:rPr>
        <w:t>Owing to the low-pressure seal afforded between the cLMA and</w:t>
      </w:r>
      <w:r>
        <w:rPr>
          <w:rFonts w:cs="Times New Roman"/>
          <w:szCs w:val="32"/>
        </w:rPr>
        <w:t xml:space="preserve"> the pharynx (median 20 cm H</w:t>
      </w:r>
      <w:r w:rsidRPr="008F74A4">
        <w:rPr>
          <w:rFonts w:cs="Times New Roman"/>
          <w:szCs w:val="32"/>
          <w:vertAlign w:val="subscript"/>
        </w:rPr>
        <w:t>2</w:t>
      </w:r>
      <w:r>
        <w:rPr>
          <w:rFonts w:cs="Times New Roman"/>
          <w:szCs w:val="32"/>
        </w:rPr>
        <w:t>O, rarely 30 cm H2O),</w:t>
      </w:r>
      <w:r w:rsidRPr="003E68A0">
        <w:rPr>
          <w:rFonts w:cs="Times New Roman"/>
          <w:szCs w:val="32"/>
        </w:rPr>
        <w:t xml:space="preserve"> when the</w:t>
      </w:r>
      <w:r>
        <w:rPr>
          <w:rFonts w:cs="Times New Roman"/>
          <w:szCs w:val="32"/>
        </w:rPr>
        <w:t xml:space="preserve"> </w:t>
      </w:r>
      <w:r w:rsidRPr="003E68A0">
        <w:rPr>
          <w:rFonts w:cs="Times New Roman"/>
          <w:szCs w:val="32"/>
        </w:rPr>
        <w:t>airway pressure increases above the pharyngeal seal (during controlled</w:t>
      </w:r>
      <w:r>
        <w:rPr>
          <w:rFonts w:cs="Times New Roman"/>
          <w:szCs w:val="32"/>
        </w:rPr>
        <w:t xml:space="preserve"> </w:t>
      </w:r>
      <w:r w:rsidRPr="003E68A0">
        <w:rPr>
          <w:rFonts w:cs="Times New Roman"/>
          <w:szCs w:val="32"/>
        </w:rPr>
        <w:t>ventilation), ventilating gas is lost, leading to a risk of hypoventilation,</w:t>
      </w:r>
      <w:r>
        <w:rPr>
          <w:rFonts w:cs="Times New Roman"/>
          <w:szCs w:val="32"/>
        </w:rPr>
        <w:t xml:space="preserve"> </w:t>
      </w:r>
      <w:r w:rsidRPr="003E68A0">
        <w:rPr>
          <w:rFonts w:cs="Times New Roman"/>
          <w:szCs w:val="32"/>
        </w:rPr>
        <w:t>environmental pollution, and drug wastage. Equally</w:t>
      </w:r>
      <w:r>
        <w:rPr>
          <w:rFonts w:cs="Times New Roman"/>
          <w:szCs w:val="32"/>
        </w:rPr>
        <w:t xml:space="preserve"> </w:t>
      </w:r>
      <w:r w:rsidRPr="003E68A0">
        <w:rPr>
          <w:rFonts w:cs="Times New Roman"/>
          <w:szCs w:val="32"/>
        </w:rPr>
        <w:t>important, as airway pressure increases, a larger proportion of gas</w:t>
      </w:r>
      <w:r>
        <w:rPr>
          <w:rFonts w:cs="Times New Roman"/>
          <w:szCs w:val="32"/>
        </w:rPr>
        <w:t xml:space="preserve"> </w:t>
      </w:r>
      <w:r w:rsidRPr="003E68A0">
        <w:rPr>
          <w:rFonts w:cs="Times New Roman"/>
          <w:szCs w:val="32"/>
        </w:rPr>
        <w:t xml:space="preserve">leaks and a larger </w:t>
      </w:r>
      <w:r w:rsidRPr="003E68A0">
        <w:rPr>
          <w:rFonts w:cs="Times New Roman"/>
          <w:szCs w:val="32"/>
        </w:rPr>
        <w:lastRenderedPageBreak/>
        <w:t>proportion of this leaking gas enter</w:t>
      </w:r>
      <w:r w:rsidR="00E70103">
        <w:rPr>
          <w:rFonts w:cs="Times New Roman"/>
          <w:szCs w:val="32"/>
        </w:rPr>
        <w:t>s</w:t>
      </w:r>
      <w:r w:rsidRPr="003E68A0">
        <w:rPr>
          <w:rFonts w:cs="Times New Roman"/>
          <w:szCs w:val="32"/>
        </w:rPr>
        <w:t xml:space="preserve"> the oesophagus</w:t>
      </w:r>
      <w:r>
        <w:rPr>
          <w:rFonts w:cs="Times New Roman"/>
          <w:szCs w:val="32"/>
        </w:rPr>
        <w:t xml:space="preserve"> </w:t>
      </w:r>
      <w:r w:rsidRPr="003E68A0">
        <w:rPr>
          <w:rFonts w:cs="Times New Roman"/>
          <w:szCs w:val="32"/>
        </w:rPr>
        <w:t>and stomach, likely increasing the risk of regurgitation and aspiration.</w:t>
      </w:r>
      <w:r>
        <w:rPr>
          <w:rFonts w:cs="Times New Roman"/>
          <w:szCs w:val="32"/>
        </w:rPr>
        <w:t xml:space="preserve"> </w:t>
      </w:r>
      <w:r w:rsidRPr="003E68A0">
        <w:rPr>
          <w:rFonts w:cs="Times New Roman"/>
          <w:szCs w:val="32"/>
        </w:rPr>
        <w:t>This led to the discovery of its modification in newer generation supraglottic devices. of which I-gel is</w:t>
      </w:r>
      <w:r w:rsidR="00E70103">
        <w:rPr>
          <w:rFonts w:cs="Times New Roman"/>
          <w:szCs w:val="32"/>
        </w:rPr>
        <w:t xml:space="preserve"> the </w:t>
      </w:r>
      <w:r w:rsidRPr="003E68A0">
        <w:rPr>
          <w:rFonts w:cs="Times New Roman"/>
          <w:szCs w:val="32"/>
        </w:rPr>
        <w:t xml:space="preserve"> one.</w:t>
      </w:r>
      <w:r>
        <w:rPr>
          <w:rFonts w:cs="Times New Roman"/>
          <w:szCs w:val="32"/>
          <w:vertAlign w:val="superscript"/>
        </w:rPr>
        <w:t>2</w:t>
      </w:r>
    </w:p>
    <w:p w:rsidR="002967E3" w:rsidRPr="002967E3" w:rsidRDefault="002967E3" w:rsidP="002967E3">
      <w:pPr>
        <w:spacing w:after="0"/>
        <w:rPr>
          <w:rFonts w:cs="Times New Roman"/>
          <w:szCs w:val="32"/>
          <w:vertAlign w:val="superscript"/>
        </w:rPr>
      </w:pPr>
    </w:p>
    <w:p w:rsidR="00E51123" w:rsidRDefault="00E51123" w:rsidP="006E1050">
      <w:r w:rsidRPr="008923A6">
        <w:t xml:space="preserve">Peak airway pressure in our study </w:t>
      </w:r>
      <w:r w:rsidR="00E70103">
        <w:t>is</w:t>
      </w:r>
      <w:r w:rsidRPr="008923A6">
        <w:t xml:space="preserve"> significant (p-0.027) in i-gel group (</w:t>
      </w:r>
      <w:r w:rsidRPr="008923A6">
        <w:rPr>
          <w:color w:val="000000"/>
        </w:rPr>
        <w:t>16.40</w:t>
      </w:r>
      <w:r w:rsidRPr="008923A6">
        <w:rPr>
          <w:rStyle w:val="Heading1Char"/>
          <w:rFonts w:ascii="Arial" w:eastAsiaTheme="minorEastAsia" w:hAnsi="Arial" w:cs="Arial"/>
          <w:b w:val="0"/>
          <w:bCs w:val="0"/>
          <w:sz w:val="24"/>
          <w:szCs w:val="24"/>
        </w:rPr>
        <w:t>±</w:t>
      </w:r>
      <w:r w:rsidRPr="008923A6">
        <w:rPr>
          <w:color w:val="000000"/>
        </w:rPr>
        <w:t>3.42 cm of H</w:t>
      </w:r>
      <w:r w:rsidRPr="008923A6">
        <w:rPr>
          <w:color w:val="000000"/>
          <w:vertAlign w:val="subscript"/>
        </w:rPr>
        <w:t>2</w:t>
      </w:r>
      <w:r w:rsidRPr="008923A6">
        <w:rPr>
          <w:color w:val="000000"/>
        </w:rPr>
        <w:t>O</w:t>
      </w:r>
      <w:r w:rsidRPr="008923A6">
        <w:t xml:space="preserve">) as compared to </w:t>
      </w:r>
      <w:r w:rsidR="00F30C9E">
        <w:t>cLMA</w:t>
      </w:r>
      <w:r w:rsidR="00F30C9E" w:rsidRPr="008923A6">
        <w:t xml:space="preserve"> </w:t>
      </w:r>
      <w:r w:rsidRPr="008923A6">
        <w:t>(</w:t>
      </w:r>
      <w:r w:rsidRPr="008923A6">
        <w:rPr>
          <w:color w:val="000000"/>
        </w:rPr>
        <w:t>23.11</w:t>
      </w:r>
      <w:r w:rsidRPr="008923A6">
        <w:rPr>
          <w:rStyle w:val="Heading1Char"/>
          <w:rFonts w:ascii="Arial" w:eastAsiaTheme="minorEastAsia" w:hAnsi="Arial" w:cs="Arial"/>
          <w:b w:val="0"/>
          <w:bCs w:val="0"/>
          <w:sz w:val="24"/>
          <w:szCs w:val="24"/>
        </w:rPr>
        <w:t>±</w:t>
      </w:r>
      <w:r w:rsidRPr="008923A6">
        <w:rPr>
          <w:color w:val="000000"/>
        </w:rPr>
        <w:t>6.17 cm of H</w:t>
      </w:r>
      <w:r w:rsidRPr="008923A6">
        <w:rPr>
          <w:color w:val="000000"/>
          <w:vertAlign w:val="subscript"/>
        </w:rPr>
        <w:t>2</w:t>
      </w:r>
      <w:r w:rsidRPr="008923A6">
        <w:rPr>
          <w:color w:val="000000"/>
        </w:rPr>
        <w:t>O</w:t>
      </w:r>
      <w:r w:rsidRPr="008923A6">
        <w:t>). Similar significant (p-0.023)</w:t>
      </w:r>
      <w:r>
        <w:t xml:space="preserve"> </w:t>
      </w:r>
      <w:r w:rsidRPr="008923A6">
        <w:t xml:space="preserve">finding </w:t>
      </w:r>
      <w:r w:rsidR="00F30C9E">
        <w:t>is</w:t>
      </w:r>
      <w:r w:rsidRPr="008923A6">
        <w:t xml:space="preserve"> also fo</w:t>
      </w:r>
      <w:r>
        <w:t xml:space="preserve">und in Janakiraman </w:t>
      </w:r>
      <w:r w:rsidR="00FD7F7E">
        <w:t>‘s</w:t>
      </w:r>
      <w:r>
        <w:t xml:space="preserve"> study</w:t>
      </w:r>
      <w:r w:rsidRPr="008923A6">
        <w:t xml:space="preserve"> where the time of peak airway pressure in i-gel group</w:t>
      </w:r>
      <w:r w:rsidR="00FD7F7E">
        <w:t xml:space="preserve"> is</w:t>
      </w:r>
      <w:r w:rsidRPr="008923A6">
        <w:t xml:space="preserve"> </w:t>
      </w:r>
      <w:r w:rsidRPr="008923A6">
        <w:rPr>
          <w:color w:val="000000"/>
        </w:rPr>
        <w:t>20 [14-24] cm of H</w:t>
      </w:r>
      <w:r w:rsidRPr="008923A6">
        <w:rPr>
          <w:color w:val="000000"/>
          <w:vertAlign w:val="subscript"/>
        </w:rPr>
        <w:t>2</w:t>
      </w:r>
      <w:r w:rsidRPr="008923A6">
        <w:rPr>
          <w:color w:val="000000"/>
        </w:rPr>
        <w:t xml:space="preserve">O as compared to </w:t>
      </w:r>
      <w:r w:rsidR="00FD7F7E">
        <w:t>cLMA</w:t>
      </w:r>
      <w:r w:rsidRPr="008923A6">
        <w:rPr>
          <w:color w:val="000000"/>
        </w:rPr>
        <w:t xml:space="preserve"> group.</w:t>
      </w:r>
      <w:r>
        <w:rPr>
          <w:color w:val="000000"/>
        </w:rPr>
        <w:t xml:space="preserve"> The fiberoptic view</w:t>
      </w:r>
      <w:r w:rsidR="00FD7F7E">
        <w:rPr>
          <w:color w:val="000000"/>
        </w:rPr>
        <w:t xml:space="preserve"> is </w:t>
      </w:r>
      <w:r>
        <w:rPr>
          <w:color w:val="000000"/>
        </w:rPr>
        <w:t xml:space="preserve"> also better with i-gel than </w:t>
      </w:r>
      <w:r w:rsidR="00FD7F7E">
        <w:t>cLMA</w:t>
      </w:r>
      <w:r>
        <w:rPr>
          <w:color w:val="000000"/>
        </w:rPr>
        <w:t xml:space="preserve"> (p-0.003). However, Lee suggest</w:t>
      </w:r>
      <w:r w:rsidR="00FD7F7E">
        <w:rPr>
          <w:color w:val="000000"/>
        </w:rPr>
        <w:t>s</w:t>
      </w:r>
      <w:r>
        <w:rPr>
          <w:color w:val="000000"/>
        </w:rPr>
        <w:t xml:space="preserve"> a contrast finding in his study where there is no significant difference but a better fiberoptic view.  Bikramjit das also suggest</w:t>
      </w:r>
      <w:r w:rsidR="00FD7F7E">
        <w:rPr>
          <w:color w:val="000000"/>
        </w:rPr>
        <w:t>s</w:t>
      </w:r>
      <w:r>
        <w:rPr>
          <w:color w:val="000000"/>
        </w:rPr>
        <w:t xml:space="preserve"> a i-gel peak airway pressure </w:t>
      </w:r>
      <w:r w:rsidRPr="008923A6">
        <w:t>(</w:t>
      </w:r>
      <w:r w:rsidRPr="008923A6">
        <w:rPr>
          <w:color w:val="000000"/>
        </w:rPr>
        <w:t>2</w:t>
      </w:r>
      <w:r>
        <w:rPr>
          <w:color w:val="000000"/>
        </w:rPr>
        <w:t>7.11</w:t>
      </w:r>
      <w:r w:rsidRPr="008923A6">
        <w:rPr>
          <w:rStyle w:val="Heading1Char"/>
          <w:rFonts w:ascii="Arial" w:eastAsiaTheme="minorEastAsia" w:hAnsi="Arial" w:cs="Arial"/>
          <w:b w:val="0"/>
          <w:bCs w:val="0"/>
          <w:sz w:val="24"/>
          <w:szCs w:val="24"/>
        </w:rPr>
        <w:t>±</w:t>
      </w:r>
      <w:r w:rsidRPr="008923A6">
        <w:rPr>
          <w:color w:val="000000"/>
        </w:rPr>
        <w:t>6.17 cm of H</w:t>
      </w:r>
      <w:r w:rsidRPr="008923A6">
        <w:rPr>
          <w:color w:val="000000"/>
          <w:vertAlign w:val="subscript"/>
        </w:rPr>
        <w:t>2</w:t>
      </w:r>
      <w:r w:rsidRPr="008923A6">
        <w:rPr>
          <w:color w:val="000000"/>
        </w:rPr>
        <w:t>O</w:t>
      </w:r>
      <w:r w:rsidRPr="008923A6">
        <w:t>)</w:t>
      </w:r>
      <w:r>
        <w:t xml:space="preserve"> significantly better than </w:t>
      </w:r>
      <w:r w:rsidR="00FD7F7E">
        <w:t>cLMA</w:t>
      </w:r>
      <w:r>
        <w:t xml:space="preserve"> (</w:t>
      </w:r>
      <w:r w:rsidRPr="008923A6">
        <w:t>(</w:t>
      </w:r>
      <w:r>
        <w:rPr>
          <w:color w:val="000000"/>
        </w:rPr>
        <w:t>16.49</w:t>
      </w:r>
      <w:r w:rsidRPr="008923A6">
        <w:rPr>
          <w:rStyle w:val="Heading1Char"/>
          <w:rFonts w:ascii="Arial" w:eastAsiaTheme="minorEastAsia" w:hAnsi="Arial" w:cs="Arial"/>
          <w:b w:val="0"/>
          <w:bCs w:val="0"/>
          <w:sz w:val="24"/>
          <w:szCs w:val="24"/>
        </w:rPr>
        <w:t>±</w:t>
      </w:r>
      <w:r>
        <w:rPr>
          <w:color w:val="000000"/>
        </w:rPr>
        <w:t xml:space="preserve"> 3.42</w:t>
      </w:r>
      <w:r w:rsidRPr="008923A6">
        <w:rPr>
          <w:color w:val="000000"/>
        </w:rPr>
        <w:t xml:space="preserve"> cm of H</w:t>
      </w:r>
      <w:r w:rsidRPr="008923A6">
        <w:rPr>
          <w:color w:val="000000"/>
          <w:vertAlign w:val="subscript"/>
        </w:rPr>
        <w:t>2</w:t>
      </w:r>
      <w:r w:rsidRPr="008923A6">
        <w:rPr>
          <w:color w:val="000000"/>
        </w:rPr>
        <w:t>O</w:t>
      </w:r>
      <w:r w:rsidRPr="008923A6">
        <w:t>)</w:t>
      </w:r>
      <w:r>
        <w:t>. The reason behind is possibly due to thermoplastic elastomer with soft durometer materials designed to fit automatically in perilaryngeal and hypophar</w:t>
      </w:r>
      <w:r w:rsidR="00FD7F7E">
        <w:t>y</w:t>
      </w:r>
      <w:r>
        <w:t>ngeal structures without the use of inflatable cuff, a feature unique to i.gel.</w:t>
      </w:r>
    </w:p>
    <w:p w:rsidR="00E51123" w:rsidRPr="005B5B3B" w:rsidRDefault="00E51123" w:rsidP="006E1050">
      <w:r>
        <w:t>I-gel in our study (</w:t>
      </w:r>
      <w:r w:rsidRPr="000554CA">
        <w:rPr>
          <w:color w:val="000000"/>
        </w:rPr>
        <w:t>19.</w:t>
      </w:r>
      <w:r>
        <w:rPr>
          <w:color w:val="000000"/>
        </w:rPr>
        <w:t>42</w:t>
      </w:r>
      <w:r w:rsidRPr="000554CA">
        <w:rPr>
          <w:rStyle w:val="Heading1Char"/>
          <w:rFonts w:ascii="Arial" w:eastAsiaTheme="minorEastAsia" w:hAnsi="Arial" w:cs="Arial"/>
          <w:b w:val="0"/>
          <w:bCs w:val="0"/>
          <w:sz w:val="24"/>
          <w:szCs w:val="24"/>
        </w:rPr>
        <w:t>±</w:t>
      </w:r>
      <w:r>
        <w:rPr>
          <w:color w:val="000000"/>
        </w:rPr>
        <w:t>4.40 seconds</w:t>
      </w:r>
      <w:r>
        <w:t xml:space="preserve">) has significantly (p-0.02) better time of insertion than </w:t>
      </w:r>
      <w:r w:rsidR="00FD7F7E">
        <w:t xml:space="preserve">cLMA </w:t>
      </w:r>
      <w:r>
        <w:t>(</w:t>
      </w:r>
      <w:r w:rsidRPr="000554CA">
        <w:rPr>
          <w:color w:val="000000"/>
        </w:rPr>
        <w:t>2</w:t>
      </w:r>
      <w:r>
        <w:rPr>
          <w:color w:val="000000"/>
        </w:rPr>
        <w:t>9.84</w:t>
      </w:r>
      <w:r w:rsidRPr="000554CA">
        <w:rPr>
          <w:rStyle w:val="Heading1Char"/>
          <w:rFonts w:ascii="Arial" w:eastAsiaTheme="minorEastAsia" w:hAnsi="Arial" w:cs="Arial"/>
          <w:b w:val="0"/>
          <w:bCs w:val="0"/>
          <w:sz w:val="24"/>
          <w:szCs w:val="24"/>
        </w:rPr>
        <w:t>±</w:t>
      </w:r>
      <w:r>
        <w:rPr>
          <w:color w:val="000000"/>
        </w:rPr>
        <w:t>7.70 seconds</w:t>
      </w:r>
      <w:r>
        <w:t>). A similar finding was also shown by Lee [</w:t>
      </w:r>
      <w:r w:rsidR="00FD7F7E">
        <w:t>cLMA</w:t>
      </w:r>
      <w:r w:rsidR="00FD7F7E">
        <w:rPr>
          <w:color w:val="000000"/>
        </w:rPr>
        <w:t xml:space="preserve"> </w:t>
      </w:r>
      <w:r>
        <w:rPr>
          <w:color w:val="000000"/>
        </w:rPr>
        <w:t>- 21 (17.5-25) seconds, i-gel: 17 (13.8-20.00) seconds, p-0.002]. The possible reason is the absence of inflatable cuff which require more time for completing insertion as was defined in our details. Other reason could be ease of insertion that accounted for the decrease.</w:t>
      </w:r>
    </w:p>
    <w:p w:rsidR="00E51123" w:rsidRPr="005B5B3B" w:rsidRDefault="00E51123" w:rsidP="005B5B3B">
      <w:pPr>
        <w:rPr>
          <w:rStyle w:val="Heading1Char"/>
          <w:rFonts w:eastAsiaTheme="minorEastAsia"/>
          <w:b w:val="0"/>
          <w:bCs w:val="0"/>
          <w:szCs w:val="24"/>
        </w:rPr>
      </w:pPr>
      <w:r w:rsidRPr="005B5B3B">
        <w:rPr>
          <w:rStyle w:val="Heading1Char"/>
          <w:rFonts w:eastAsiaTheme="minorEastAsia"/>
          <w:b w:val="0"/>
          <w:bCs w:val="0"/>
          <w:szCs w:val="24"/>
        </w:rPr>
        <w:t xml:space="preserve">The ease of insertion is not significant among the groups and almost comparable. It </w:t>
      </w:r>
      <w:r w:rsidR="00FD7F7E">
        <w:rPr>
          <w:rStyle w:val="Heading1Char"/>
          <w:rFonts w:eastAsiaTheme="minorEastAsia"/>
          <w:b w:val="0"/>
          <w:bCs w:val="0"/>
          <w:szCs w:val="24"/>
        </w:rPr>
        <w:t>is</w:t>
      </w:r>
      <w:r w:rsidRPr="005B5B3B">
        <w:rPr>
          <w:rStyle w:val="Heading1Char"/>
          <w:rFonts w:eastAsiaTheme="minorEastAsia"/>
          <w:b w:val="0"/>
          <w:bCs w:val="0"/>
          <w:szCs w:val="24"/>
        </w:rPr>
        <w:t xml:space="preserve"> thought that i-gel has had a broader shaft which  would prevent rotation and make the resistance less. Similar observation </w:t>
      </w:r>
      <w:r w:rsidR="00FD7F7E">
        <w:rPr>
          <w:rStyle w:val="Heading1Char"/>
          <w:rFonts w:eastAsiaTheme="minorEastAsia"/>
          <w:b w:val="0"/>
          <w:bCs w:val="0"/>
          <w:szCs w:val="24"/>
        </w:rPr>
        <w:t xml:space="preserve">is </w:t>
      </w:r>
      <w:r w:rsidRPr="005B5B3B">
        <w:rPr>
          <w:rStyle w:val="Heading1Char"/>
          <w:rFonts w:eastAsiaTheme="minorEastAsia"/>
          <w:b w:val="0"/>
          <w:bCs w:val="0"/>
          <w:szCs w:val="24"/>
        </w:rPr>
        <w:t xml:space="preserve">also </w:t>
      </w:r>
      <w:r w:rsidRPr="005B5B3B">
        <w:rPr>
          <w:rStyle w:val="Heading1Char"/>
          <w:rFonts w:eastAsiaTheme="minorEastAsia"/>
          <w:b w:val="0"/>
          <w:bCs w:val="0"/>
          <w:szCs w:val="24"/>
        </w:rPr>
        <w:lastRenderedPageBreak/>
        <w:t xml:space="preserve">made by Janakiraman where i- gel </w:t>
      </w:r>
      <w:r w:rsidR="00FD7F7E">
        <w:rPr>
          <w:rStyle w:val="Heading1Char"/>
          <w:rFonts w:eastAsiaTheme="minorEastAsia"/>
          <w:b w:val="0"/>
          <w:bCs w:val="0"/>
          <w:szCs w:val="24"/>
        </w:rPr>
        <w:t>is</w:t>
      </w:r>
      <w:r w:rsidRPr="005B5B3B">
        <w:rPr>
          <w:rStyle w:val="Heading1Char"/>
          <w:rFonts w:eastAsiaTheme="minorEastAsia"/>
          <w:b w:val="0"/>
          <w:bCs w:val="0"/>
          <w:szCs w:val="24"/>
        </w:rPr>
        <w:t xml:space="preserve">less easy </w:t>
      </w:r>
      <w:r w:rsidR="00FD7F7E">
        <w:rPr>
          <w:rStyle w:val="Heading1Char"/>
          <w:rFonts w:eastAsiaTheme="minorEastAsia"/>
          <w:b w:val="0"/>
          <w:bCs w:val="0"/>
          <w:szCs w:val="24"/>
        </w:rPr>
        <w:t>to</w:t>
      </w:r>
      <w:r w:rsidRPr="005B5B3B">
        <w:rPr>
          <w:rStyle w:val="Heading1Char"/>
          <w:rFonts w:eastAsiaTheme="minorEastAsia"/>
          <w:b w:val="0"/>
          <w:bCs w:val="0"/>
          <w:szCs w:val="24"/>
        </w:rPr>
        <w:t xml:space="preserve"> insert</w:t>
      </w:r>
      <w:r w:rsidR="00FD7F7E">
        <w:rPr>
          <w:rStyle w:val="Heading1Char"/>
          <w:rFonts w:eastAsiaTheme="minorEastAsia"/>
          <w:b w:val="0"/>
          <w:bCs w:val="0"/>
          <w:szCs w:val="24"/>
        </w:rPr>
        <w:t xml:space="preserve"> </w:t>
      </w:r>
      <w:r w:rsidRPr="005B5B3B">
        <w:rPr>
          <w:rStyle w:val="Heading1Char"/>
          <w:rFonts w:eastAsiaTheme="minorEastAsia"/>
          <w:b w:val="0"/>
          <w:bCs w:val="0"/>
          <w:szCs w:val="24"/>
        </w:rPr>
        <w:t xml:space="preserve"> in 40 (80%) of subject as compared to </w:t>
      </w:r>
      <w:r w:rsidR="00FD7F7E">
        <w:t>cLMA</w:t>
      </w:r>
      <w:r w:rsidR="00FD7F7E" w:rsidRPr="005B5B3B">
        <w:rPr>
          <w:rStyle w:val="Heading1Char"/>
          <w:rFonts w:eastAsiaTheme="minorEastAsia"/>
          <w:b w:val="0"/>
          <w:bCs w:val="0"/>
          <w:szCs w:val="24"/>
        </w:rPr>
        <w:t xml:space="preserve"> </w:t>
      </w:r>
      <w:r w:rsidRPr="005B5B3B">
        <w:rPr>
          <w:rStyle w:val="Heading1Char"/>
          <w:rFonts w:eastAsiaTheme="minorEastAsia"/>
          <w:b w:val="0"/>
          <w:bCs w:val="0"/>
          <w:szCs w:val="24"/>
        </w:rPr>
        <w:t>45 (90%). He pointed out the reason of size recommendation of i-gel by the manufacturer was not justified. Bikram</w:t>
      </w:r>
      <w:r w:rsidR="00FD7F7E">
        <w:rPr>
          <w:rStyle w:val="Heading1Char"/>
          <w:rFonts w:eastAsiaTheme="minorEastAsia"/>
          <w:b w:val="0"/>
          <w:bCs w:val="0"/>
          <w:szCs w:val="24"/>
        </w:rPr>
        <w:t xml:space="preserve"> </w:t>
      </w:r>
      <w:r w:rsidRPr="005B5B3B">
        <w:rPr>
          <w:rStyle w:val="Heading1Char"/>
          <w:rFonts w:eastAsiaTheme="minorEastAsia"/>
          <w:b w:val="0"/>
          <w:bCs w:val="0"/>
          <w:szCs w:val="24"/>
        </w:rPr>
        <w:t>das also suggested no difference in ease of insertion.</w:t>
      </w:r>
    </w:p>
    <w:p w:rsidR="00E51123" w:rsidRDefault="00E51123" w:rsidP="006E1050">
      <w:pPr>
        <w:rPr>
          <w:rStyle w:val="Heading1Char"/>
          <w:rFonts w:eastAsiaTheme="minorEastAsia"/>
          <w:b w:val="0"/>
          <w:bCs w:val="0"/>
          <w:sz w:val="24"/>
          <w:szCs w:val="24"/>
        </w:rPr>
      </w:pPr>
      <w:r w:rsidRPr="005B5B3B">
        <w:rPr>
          <w:rStyle w:val="Heading1Char"/>
          <w:rFonts w:eastAsiaTheme="minorEastAsia"/>
          <w:b w:val="0"/>
          <w:bCs w:val="0"/>
          <w:szCs w:val="24"/>
        </w:rPr>
        <w:t xml:space="preserve">Even though the study suggested a difference in finding among the groups, the chances of interpersonal variability in the skill </w:t>
      </w:r>
      <w:r w:rsidR="00FD7F7E">
        <w:rPr>
          <w:rStyle w:val="Heading1Char"/>
          <w:rFonts w:eastAsiaTheme="minorEastAsia"/>
          <w:b w:val="0"/>
          <w:bCs w:val="0"/>
          <w:szCs w:val="24"/>
        </w:rPr>
        <w:t>couldnot</w:t>
      </w:r>
      <w:r w:rsidRPr="005B5B3B">
        <w:rPr>
          <w:rStyle w:val="Heading1Char"/>
          <w:rFonts w:eastAsiaTheme="minorEastAsia"/>
          <w:b w:val="0"/>
          <w:bCs w:val="0"/>
          <w:szCs w:val="24"/>
        </w:rPr>
        <w:t xml:space="preserve"> be neglected. The sample size could be very less to come to strong conclusion even though the statistical analysis suggest. A large group multiinstituional study could give a more accurate picture and the findings may improve as the people are used to using i-gel more than </w:t>
      </w:r>
      <w:r w:rsidR="00FD7F7E">
        <w:t>cLMA</w:t>
      </w:r>
    </w:p>
    <w:p w:rsidR="00E51123" w:rsidRPr="005B5B3B" w:rsidRDefault="00E51123" w:rsidP="005B5B3B">
      <w:pPr>
        <w:pStyle w:val="Heading1"/>
        <w:rPr>
          <w:rFonts w:eastAsiaTheme="minorEastAsia"/>
        </w:rPr>
      </w:pPr>
      <w:r w:rsidRPr="005B5B3B">
        <w:rPr>
          <w:rFonts w:eastAsiaTheme="minorEastAsia"/>
        </w:rPr>
        <w:t>Conclusions:</w:t>
      </w:r>
    </w:p>
    <w:p w:rsidR="00E24B5B" w:rsidRPr="005B5B3B" w:rsidRDefault="00E24B5B" w:rsidP="00E24B5B">
      <w:pPr>
        <w:rPr>
          <w:rStyle w:val="Heading1Char"/>
          <w:rFonts w:eastAsiaTheme="minorEastAsia"/>
          <w:b w:val="0"/>
          <w:bCs w:val="0"/>
          <w:sz w:val="40"/>
          <w:szCs w:val="24"/>
        </w:rPr>
      </w:pPr>
      <w:r w:rsidRPr="005B5B3B">
        <w:rPr>
          <w:rStyle w:val="Heading1Char"/>
          <w:rFonts w:eastAsiaTheme="minorEastAsia"/>
          <w:b w:val="0"/>
          <w:bCs w:val="0"/>
          <w:szCs w:val="24"/>
        </w:rPr>
        <w:t xml:space="preserve">I-gel </w:t>
      </w:r>
      <w:r>
        <w:rPr>
          <w:rStyle w:val="Heading1Char"/>
          <w:rFonts w:eastAsiaTheme="minorEastAsia"/>
          <w:b w:val="0"/>
          <w:bCs w:val="0"/>
          <w:szCs w:val="24"/>
        </w:rPr>
        <w:t xml:space="preserve">compared to </w:t>
      </w:r>
      <w:r>
        <w:t>classic LMA</w:t>
      </w:r>
      <w:r>
        <w:rPr>
          <w:rStyle w:val="Heading1Char"/>
          <w:rFonts w:eastAsiaTheme="minorEastAsia"/>
          <w:b w:val="0"/>
          <w:bCs w:val="0"/>
          <w:szCs w:val="24"/>
        </w:rPr>
        <w:t xml:space="preserve"> provides better resistance to </w:t>
      </w:r>
      <w:r w:rsidRPr="005B5B3B">
        <w:rPr>
          <w:rStyle w:val="Heading1Char"/>
          <w:rFonts w:eastAsiaTheme="minorEastAsia"/>
          <w:b w:val="0"/>
          <w:bCs w:val="0"/>
          <w:szCs w:val="24"/>
        </w:rPr>
        <w:t xml:space="preserve">peak airway pressure, </w:t>
      </w:r>
      <w:r>
        <w:rPr>
          <w:rStyle w:val="Heading1Char"/>
          <w:rFonts w:eastAsiaTheme="minorEastAsia"/>
          <w:b w:val="0"/>
          <w:bCs w:val="0"/>
          <w:szCs w:val="24"/>
        </w:rPr>
        <w:t>faster time of insertion with comparable ease of insertion in pediatric populations.</w:t>
      </w:r>
    </w:p>
    <w:p w:rsidR="00E51123" w:rsidRDefault="00E51123" w:rsidP="00E51123">
      <w:pPr>
        <w:jc w:val="center"/>
        <w:rPr>
          <w:rStyle w:val="Heading1Char"/>
          <w:rFonts w:eastAsiaTheme="minorEastAsia"/>
          <w:szCs w:val="24"/>
          <w:u w:val="single"/>
        </w:rPr>
      </w:pPr>
    </w:p>
    <w:p w:rsidR="009B0F32" w:rsidRPr="00403483" w:rsidRDefault="009B0F32" w:rsidP="00403483">
      <w:pPr>
        <w:pStyle w:val="Heading1"/>
        <w:rPr>
          <w:szCs w:val="32"/>
        </w:rPr>
      </w:pPr>
      <w:r w:rsidRPr="00FC7433">
        <w:rPr>
          <w:szCs w:val="32"/>
        </w:rPr>
        <w:br w:type="page"/>
      </w:r>
    </w:p>
    <w:p w:rsidR="009B0F32" w:rsidRPr="00403483" w:rsidRDefault="009B0F32" w:rsidP="00403483">
      <w:pPr>
        <w:rPr>
          <w:rFonts w:cs="Times New Roman"/>
          <w:b/>
          <w:bCs/>
          <w:szCs w:val="32"/>
        </w:rPr>
      </w:pPr>
      <w:bookmarkStart w:id="5" w:name="_Toc391577537"/>
      <w:r w:rsidRPr="00403483">
        <w:rPr>
          <w:b/>
          <w:bCs/>
          <w:szCs w:val="32"/>
        </w:rPr>
        <w:lastRenderedPageBreak/>
        <w:t>References</w:t>
      </w:r>
      <w:bookmarkEnd w:id="5"/>
    </w:p>
    <w:p w:rsidR="009D4A2F" w:rsidRPr="009D4A2F" w:rsidRDefault="0054750E" w:rsidP="009D4A2F">
      <w:pPr>
        <w:ind w:left="720" w:hanging="720"/>
        <w:rPr>
          <w:rFonts w:cs="Times New Roman"/>
          <w:szCs w:val="32"/>
        </w:rPr>
      </w:pPr>
      <w:r w:rsidRPr="00FC7433">
        <w:rPr>
          <w:rFonts w:cs="Times New Roman"/>
          <w:szCs w:val="32"/>
        </w:rPr>
        <w:fldChar w:fldCharType="begin"/>
      </w:r>
      <w:r w:rsidR="009B0F32" w:rsidRPr="00FC7433">
        <w:rPr>
          <w:rFonts w:cs="Times New Roman"/>
          <w:szCs w:val="32"/>
        </w:rPr>
        <w:instrText xml:space="preserve"> ADDIN EN.REFLIST </w:instrText>
      </w:r>
      <w:r w:rsidRPr="00FC7433">
        <w:rPr>
          <w:rFonts w:cs="Times New Roman"/>
          <w:szCs w:val="32"/>
        </w:rPr>
        <w:fldChar w:fldCharType="separate"/>
      </w:r>
      <w:r w:rsidR="009D4A2F" w:rsidRPr="009D4A2F">
        <w:t xml:space="preserve"> </w:t>
      </w:r>
      <w:r w:rsidR="009D4A2F" w:rsidRPr="009D4A2F">
        <w:rPr>
          <w:rFonts w:cs="Times New Roman"/>
          <w:szCs w:val="32"/>
        </w:rPr>
        <w:t>1.</w:t>
      </w:r>
      <w:r w:rsidR="009D4A2F" w:rsidRPr="009D4A2F">
        <w:rPr>
          <w:rFonts w:cs="Times New Roman"/>
          <w:szCs w:val="32"/>
        </w:rPr>
        <w:tab/>
        <w:t>Ramesh S, Jayanthi R. Supraglottic airway devices in children. Indian J Anaesth. 2011 Sep-Oct; 55(5): 476–2.</w:t>
      </w:r>
    </w:p>
    <w:p w:rsidR="009D4A2F" w:rsidRPr="009D4A2F" w:rsidRDefault="009D4A2F" w:rsidP="009D4A2F">
      <w:pPr>
        <w:ind w:left="720" w:hanging="720"/>
        <w:rPr>
          <w:rFonts w:cs="Times New Roman"/>
          <w:szCs w:val="32"/>
        </w:rPr>
      </w:pPr>
      <w:r w:rsidRPr="009D4A2F">
        <w:rPr>
          <w:rFonts w:cs="Times New Roman"/>
          <w:szCs w:val="32"/>
        </w:rPr>
        <w:t>2.</w:t>
      </w:r>
      <w:r w:rsidRPr="009D4A2F">
        <w:rPr>
          <w:rFonts w:cs="Times New Roman"/>
          <w:szCs w:val="32"/>
        </w:rPr>
        <w:tab/>
        <w:t>Cook T, Howes B. Supraglottic airway devices: recent advances. Continuing Education in Anaesthesia Critical Care &amp; Pain. 2011:11;2.</w:t>
      </w:r>
    </w:p>
    <w:p w:rsidR="009D4A2F" w:rsidRPr="009D4A2F" w:rsidRDefault="009D4A2F" w:rsidP="009D4A2F">
      <w:pPr>
        <w:ind w:left="720" w:hanging="720"/>
        <w:rPr>
          <w:rFonts w:cs="Times New Roman"/>
          <w:szCs w:val="32"/>
        </w:rPr>
      </w:pPr>
      <w:r w:rsidRPr="009D4A2F">
        <w:rPr>
          <w:rFonts w:cs="Times New Roman"/>
          <w:szCs w:val="32"/>
        </w:rPr>
        <w:t>3.</w:t>
      </w:r>
      <w:r w:rsidRPr="009D4A2F">
        <w:rPr>
          <w:rFonts w:cs="Times New Roman"/>
          <w:szCs w:val="32"/>
        </w:rPr>
        <w:tab/>
        <w:t>Twigg S, Brown JM, Williams R. Swelling and cyanosis of the tongue associated with use of a laryngeal mask airway. Anaesthesia and</w:t>
      </w:r>
      <w:r w:rsidR="00265FCE">
        <w:rPr>
          <w:rFonts w:cs="Times New Roman"/>
          <w:szCs w:val="32"/>
        </w:rPr>
        <w:t xml:space="preserve"> </w:t>
      </w:r>
      <w:r w:rsidRPr="009D4A2F">
        <w:rPr>
          <w:rFonts w:cs="Times New Roman"/>
          <w:szCs w:val="32"/>
        </w:rPr>
        <w:t xml:space="preserve"> intensive care. 2000; 28: 449–50.</w:t>
      </w:r>
    </w:p>
    <w:p w:rsidR="009D4A2F" w:rsidRPr="009D4A2F" w:rsidRDefault="009D4A2F" w:rsidP="009D4A2F">
      <w:pPr>
        <w:ind w:left="720" w:hanging="720"/>
        <w:rPr>
          <w:rFonts w:cs="Times New Roman"/>
          <w:szCs w:val="32"/>
        </w:rPr>
      </w:pPr>
      <w:r w:rsidRPr="009D4A2F">
        <w:rPr>
          <w:rFonts w:cs="Times New Roman"/>
          <w:szCs w:val="32"/>
        </w:rPr>
        <w:t>4.</w:t>
      </w:r>
      <w:r w:rsidRPr="009D4A2F">
        <w:rPr>
          <w:rFonts w:cs="Times New Roman"/>
          <w:szCs w:val="32"/>
        </w:rPr>
        <w:tab/>
        <w:t>Ouellette RG. The effect of nitrous oxide on laryngeal mask cuff pressure. American association of nurse anaesthetists journal. 2000; 68: 411–4.</w:t>
      </w:r>
    </w:p>
    <w:p w:rsidR="009D4A2F" w:rsidRPr="009D4A2F" w:rsidRDefault="009D4A2F" w:rsidP="009D4A2F">
      <w:pPr>
        <w:ind w:left="720" w:hanging="720"/>
        <w:rPr>
          <w:rFonts w:cs="Times New Roman"/>
          <w:szCs w:val="32"/>
        </w:rPr>
      </w:pPr>
      <w:r w:rsidRPr="009D4A2F">
        <w:rPr>
          <w:rFonts w:cs="Times New Roman"/>
          <w:szCs w:val="32"/>
        </w:rPr>
        <w:t>5.</w:t>
      </w:r>
      <w:r w:rsidRPr="009D4A2F">
        <w:rPr>
          <w:rFonts w:cs="Times New Roman"/>
          <w:szCs w:val="32"/>
        </w:rPr>
        <w:tab/>
        <w:t>Beylacq L, Bordes M, Semjen F, Cros AM. The i-gel, a single-use supraglottic airway device with a non-inflatable cuff and an esophageal vent: An observational study in children. Acta Anaesthesiol</w:t>
      </w:r>
      <w:r w:rsidRPr="009D4A2F">
        <w:rPr>
          <w:rFonts w:cs="Times New Roman"/>
          <w:szCs w:val="32"/>
        </w:rPr>
        <w:tab/>
        <w:t>Scand.</w:t>
      </w:r>
      <w:r w:rsidRPr="009D4A2F">
        <w:rPr>
          <w:rFonts w:cs="Times New Roman"/>
          <w:szCs w:val="32"/>
        </w:rPr>
        <w:tab/>
        <w:t>2009;53:376–9.</w:t>
      </w:r>
    </w:p>
    <w:p w:rsidR="009D4A2F" w:rsidRPr="009D4A2F" w:rsidRDefault="009D4A2F" w:rsidP="009D4A2F">
      <w:pPr>
        <w:ind w:left="720" w:hanging="720"/>
        <w:rPr>
          <w:rFonts w:cs="Times New Roman"/>
          <w:szCs w:val="32"/>
        </w:rPr>
      </w:pPr>
      <w:r w:rsidRPr="009D4A2F">
        <w:rPr>
          <w:rFonts w:cs="Times New Roman"/>
          <w:szCs w:val="32"/>
        </w:rPr>
        <w:t>6.</w:t>
      </w:r>
      <w:r w:rsidRPr="009D4A2F">
        <w:rPr>
          <w:rFonts w:cs="Times New Roman"/>
          <w:szCs w:val="32"/>
        </w:rPr>
        <w:tab/>
        <w:t>Jolliffe L, Jackson I. Airway management in outpatient setting: New techniques and devices. Curr Opin Anaesthesiol. 2008;21:719–22.</w:t>
      </w:r>
    </w:p>
    <w:p w:rsidR="009D4A2F" w:rsidRPr="009D4A2F" w:rsidRDefault="009D4A2F" w:rsidP="009D4A2F">
      <w:pPr>
        <w:ind w:left="720" w:hanging="720"/>
        <w:rPr>
          <w:rFonts w:cs="Times New Roman"/>
          <w:szCs w:val="32"/>
        </w:rPr>
      </w:pPr>
      <w:r w:rsidRPr="009D4A2F">
        <w:rPr>
          <w:rFonts w:cs="Times New Roman"/>
          <w:szCs w:val="32"/>
        </w:rPr>
        <w:t>7.</w:t>
      </w:r>
      <w:r w:rsidRPr="009D4A2F">
        <w:rPr>
          <w:rFonts w:cs="Times New Roman"/>
          <w:szCs w:val="32"/>
        </w:rPr>
        <w:tab/>
        <w:t>I-gel.com</w:t>
      </w:r>
    </w:p>
    <w:p w:rsidR="009D4A2F" w:rsidRPr="009D4A2F" w:rsidRDefault="009D4A2F" w:rsidP="009D4A2F">
      <w:pPr>
        <w:ind w:left="720" w:hanging="720"/>
        <w:rPr>
          <w:rFonts w:cs="Times New Roman"/>
          <w:szCs w:val="32"/>
        </w:rPr>
      </w:pPr>
      <w:r w:rsidRPr="009D4A2F">
        <w:rPr>
          <w:rFonts w:cs="Times New Roman"/>
          <w:szCs w:val="32"/>
        </w:rPr>
        <w:t>8.</w:t>
      </w:r>
      <w:r w:rsidRPr="009D4A2F">
        <w:rPr>
          <w:rFonts w:cs="Times New Roman"/>
          <w:szCs w:val="32"/>
        </w:rPr>
        <w:tab/>
        <w:t>Lee JR, Kim MS, Kim JT, Byon HJ, Paek YH, Kim HS et al.  A randomised trial comparing the i-gel with the LMA Classic in children. Anaesthesia. 2012:67;606–11.</w:t>
      </w:r>
    </w:p>
    <w:p w:rsidR="009D4A2F" w:rsidRPr="009D4A2F" w:rsidRDefault="009D4A2F" w:rsidP="009D4A2F">
      <w:pPr>
        <w:ind w:left="720" w:hanging="720"/>
        <w:rPr>
          <w:rFonts w:cs="Times New Roman"/>
          <w:szCs w:val="32"/>
        </w:rPr>
      </w:pPr>
      <w:r w:rsidRPr="009D4A2F">
        <w:rPr>
          <w:rFonts w:cs="Times New Roman"/>
          <w:szCs w:val="32"/>
        </w:rPr>
        <w:t>9.</w:t>
      </w:r>
      <w:r w:rsidRPr="009D4A2F">
        <w:rPr>
          <w:rFonts w:cs="Times New Roman"/>
          <w:szCs w:val="32"/>
        </w:rPr>
        <w:tab/>
        <w:t xml:space="preserve">Janakiraman C, Chethan DB, Wilkes AR, Stacey MR, Goodwin N. A randomised crossover trial comparing the i-gel supraglottic </w:t>
      </w:r>
      <w:r w:rsidRPr="009D4A2F">
        <w:rPr>
          <w:rFonts w:cs="Times New Roman"/>
          <w:szCs w:val="32"/>
        </w:rPr>
        <w:lastRenderedPageBreak/>
        <w:t>airway and classic laryngeal mask airway. Anaesthesia. 2009:64;674–8.</w:t>
      </w:r>
    </w:p>
    <w:p w:rsidR="009D4A2F" w:rsidRPr="009D4A2F" w:rsidRDefault="009D4A2F" w:rsidP="009D4A2F">
      <w:pPr>
        <w:ind w:left="720" w:hanging="720"/>
        <w:rPr>
          <w:rFonts w:cs="Times New Roman"/>
          <w:szCs w:val="32"/>
        </w:rPr>
      </w:pPr>
      <w:r w:rsidRPr="009D4A2F">
        <w:rPr>
          <w:rFonts w:cs="Times New Roman"/>
          <w:szCs w:val="32"/>
        </w:rPr>
        <w:t>10.</w:t>
      </w:r>
      <w:r w:rsidRPr="009D4A2F">
        <w:rPr>
          <w:rFonts w:cs="Times New Roman"/>
          <w:szCs w:val="32"/>
        </w:rPr>
        <w:tab/>
        <w:t>Gatward JJ, Cook TM, Seller C, Handel J, Simpson T, Vanek V,  Kelly F. Evaluation of the size 4 i-gel airway in one hundred non-paralysed patients. Anaesthesia. 2008:63;1124–30.</w:t>
      </w:r>
    </w:p>
    <w:p w:rsidR="009D4A2F" w:rsidRPr="009D4A2F" w:rsidRDefault="009D4A2F" w:rsidP="009D4A2F">
      <w:pPr>
        <w:ind w:left="720" w:hanging="720"/>
        <w:rPr>
          <w:rFonts w:cs="Times New Roman"/>
          <w:szCs w:val="32"/>
        </w:rPr>
      </w:pPr>
      <w:r w:rsidRPr="009D4A2F">
        <w:rPr>
          <w:rFonts w:cs="Times New Roman"/>
          <w:szCs w:val="32"/>
        </w:rPr>
        <w:t>11.</w:t>
      </w:r>
      <w:r w:rsidRPr="009D4A2F">
        <w:rPr>
          <w:rFonts w:cs="Times New Roman"/>
          <w:szCs w:val="32"/>
        </w:rPr>
        <w:tab/>
        <w:t>Theiler L, Gutzmann M, Kleine-Brueggeney M, Urwyler N, Kaempfen B, Greif R. i-gel™ supraglottic airway in clinical practice: a prospective observational multicentre study. Br J Anaesth. 2012 Dec;109(6):990-5.</w:t>
      </w:r>
    </w:p>
    <w:p w:rsidR="009D4A2F" w:rsidRPr="009D4A2F" w:rsidRDefault="009D4A2F" w:rsidP="009D4A2F">
      <w:pPr>
        <w:ind w:left="720" w:hanging="720"/>
        <w:rPr>
          <w:rFonts w:cs="Times New Roman"/>
          <w:szCs w:val="32"/>
        </w:rPr>
      </w:pPr>
      <w:r w:rsidRPr="009D4A2F">
        <w:rPr>
          <w:rFonts w:cs="Times New Roman"/>
          <w:szCs w:val="32"/>
        </w:rPr>
        <w:t>12.</w:t>
      </w:r>
      <w:r w:rsidRPr="009D4A2F">
        <w:rPr>
          <w:rFonts w:cs="Times New Roman"/>
          <w:szCs w:val="32"/>
        </w:rPr>
        <w:tab/>
        <w:t>Stroumpoulis K1, Isaia C, Bassiakou E, Pantazopoulos I, Troupis G, Mazarakis A, Demestiha T, Xanthos T. A comparison of the i-gel and classic LMA insertion in manikins by experienced and novi</w:t>
      </w:r>
      <w:r w:rsidR="00265FCE">
        <w:rPr>
          <w:rFonts w:cs="Times New Roman"/>
          <w:szCs w:val="32"/>
        </w:rPr>
        <w:t xml:space="preserve">ce physicians. Eur J Emerg Med. </w:t>
      </w:r>
      <w:r w:rsidRPr="009D4A2F">
        <w:rPr>
          <w:rFonts w:cs="Times New Roman"/>
          <w:szCs w:val="32"/>
        </w:rPr>
        <w:t>2012 Feb;19(1):24-7.</w:t>
      </w:r>
    </w:p>
    <w:p w:rsidR="00462171" w:rsidRDefault="009D4A2F" w:rsidP="00462171">
      <w:pPr>
        <w:ind w:left="720" w:hanging="720"/>
        <w:rPr>
          <w:rFonts w:cs="Times New Roman"/>
          <w:szCs w:val="32"/>
        </w:rPr>
      </w:pPr>
      <w:r w:rsidRPr="009D4A2F">
        <w:rPr>
          <w:rFonts w:cs="Times New Roman"/>
          <w:szCs w:val="32"/>
        </w:rPr>
        <w:t>13.</w:t>
      </w:r>
      <w:r w:rsidRPr="009D4A2F">
        <w:rPr>
          <w:rFonts w:cs="Times New Roman"/>
          <w:szCs w:val="32"/>
        </w:rPr>
        <w:tab/>
        <w:t>Jindal P, Rizvi A, Sharma JP. Is I-gel a new revolution amon</w:t>
      </w:r>
      <w:r w:rsidR="00265FCE">
        <w:rPr>
          <w:rFonts w:cs="Times New Roman"/>
          <w:szCs w:val="32"/>
        </w:rPr>
        <w:t>g supraglottic airway devices?-</w:t>
      </w:r>
      <w:r w:rsidRPr="009D4A2F">
        <w:rPr>
          <w:rFonts w:cs="Times New Roman"/>
          <w:szCs w:val="32"/>
        </w:rPr>
        <w:t>a comparative evaluation. Middle East J Anesthesiol. 2009;Feb;20(1):53-8.</w:t>
      </w:r>
      <w:r w:rsidR="00462171" w:rsidRPr="00462171">
        <w:t xml:space="preserve"> </w:t>
      </w:r>
    </w:p>
    <w:p w:rsidR="009D4A2F" w:rsidRPr="00462171" w:rsidRDefault="00462171" w:rsidP="00462171">
      <w:pPr>
        <w:ind w:left="720" w:hanging="720"/>
        <w:rPr>
          <w:rFonts w:cs="Times New Roman"/>
          <w:szCs w:val="32"/>
        </w:rPr>
      </w:pPr>
      <w:r>
        <w:rPr>
          <w:rFonts w:cs="Times New Roman"/>
          <w:szCs w:val="32"/>
        </w:rPr>
        <w:t xml:space="preserve">14.  </w:t>
      </w:r>
      <w:r w:rsidRPr="00462171">
        <w:t xml:space="preserve">Das B1, Mitra S, Jamil SN, Varshney RK. Comparison of three supraglottic devices in anesthetised paralyzed children undergoing elective surgery. Saudi J Anaesth. 2012 Jul;6(3):224-8. </w:t>
      </w:r>
    </w:p>
    <w:p w:rsidR="009D4A2F" w:rsidRPr="009D4A2F" w:rsidRDefault="009D4A2F" w:rsidP="009D4A2F">
      <w:pPr>
        <w:rPr>
          <w:rFonts w:cs="Times New Roman"/>
          <w:szCs w:val="32"/>
        </w:rPr>
      </w:pPr>
    </w:p>
    <w:p w:rsidR="009D4A2F" w:rsidRPr="009D4A2F" w:rsidRDefault="009D4A2F" w:rsidP="009D4A2F">
      <w:pPr>
        <w:ind w:left="720" w:hanging="720"/>
        <w:rPr>
          <w:rFonts w:cs="Times New Roman"/>
          <w:szCs w:val="32"/>
        </w:rPr>
      </w:pPr>
    </w:p>
    <w:p w:rsidR="009D4A2F" w:rsidRPr="009D4A2F" w:rsidRDefault="009D4A2F" w:rsidP="009D4A2F">
      <w:pPr>
        <w:ind w:left="720" w:hanging="720"/>
        <w:rPr>
          <w:rFonts w:cs="Times New Roman"/>
          <w:szCs w:val="32"/>
        </w:rPr>
      </w:pPr>
    </w:p>
    <w:p w:rsidR="009B0F32" w:rsidRPr="00FC7433" w:rsidRDefault="009B0F32" w:rsidP="00EF2454">
      <w:pPr>
        <w:rPr>
          <w:rFonts w:cs="Times New Roman"/>
          <w:noProof/>
          <w:szCs w:val="32"/>
        </w:rPr>
      </w:pPr>
    </w:p>
    <w:p w:rsidR="009B0F32" w:rsidRPr="00FC7433" w:rsidRDefault="0054750E" w:rsidP="009B0F32">
      <w:pPr>
        <w:rPr>
          <w:rFonts w:cs="Times New Roman"/>
          <w:szCs w:val="32"/>
        </w:rPr>
      </w:pPr>
      <w:r w:rsidRPr="00FC7433">
        <w:rPr>
          <w:rFonts w:cs="Times New Roman"/>
          <w:szCs w:val="32"/>
        </w:rPr>
        <w:fldChar w:fldCharType="end"/>
      </w:r>
    </w:p>
    <w:sectPr w:rsidR="009B0F32" w:rsidRPr="00FC7433" w:rsidSect="00C33C6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22" w:rsidRDefault="00672522" w:rsidP="00D175F5">
      <w:pPr>
        <w:spacing w:after="0" w:line="240" w:lineRule="auto"/>
      </w:pPr>
      <w:r>
        <w:separator/>
      </w:r>
    </w:p>
    <w:p w:rsidR="00672522" w:rsidRDefault="00672522"/>
  </w:endnote>
  <w:endnote w:type="continuationSeparator" w:id="1">
    <w:p w:rsidR="00672522" w:rsidRDefault="00672522" w:rsidP="00D175F5">
      <w:pPr>
        <w:spacing w:after="0" w:line="240" w:lineRule="auto"/>
      </w:pPr>
      <w:r>
        <w:continuationSeparator/>
      </w:r>
    </w:p>
    <w:p w:rsidR="00672522" w:rsidRDefault="0067252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B8" w:rsidRDefault="0054750E">
    <w:pPr>
      <w:pStyle w:val="Footer"/>
      <w:jc w:val="center"/>
    </w:pPr>
    <w:fldSimple w:instr=" PAGE   \* MERGEFORMAT ">
      <w:r w:rsidR="0089685D">
        <w:rPr>
          <w:noProof/>
        </w:rPr>
        <w:t>1</w:t>
      </w:r>
    </w:fldSimple>
  </w:p>
  <w:p w:rsidR="00237DB8" w:rsidRDefault="00237DB8">
    <w:pPr>
      <w:pStyle w:val="Footer"/>
    </w:pPr>
  </w:p>
  <w:p w:rsidR="00237DB8" w:rsidRDefault="00237D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22" w:rsidRDefault="00672522" w:rsidP="00D175F5">
      <w:pPr>
        <w:spacing w:after="0" w:line="240" w:lineRule="auto"/>
      </w:pPr>
      <w:r>
        <w:separator/>
      </w:r>
    </w:p>
    <w:p w:rsidR="00672522" w:rsidRDefault="00672522"/>
  </w:footnote>
  <w:footnote w:type="continuationSeparator" w:id="1">
    <w:p w:rsidR="00672522" w:rsidRDefault="00672522" w:rsidP="00D175F5">
      <w:pPr>
        <w:spacing w:after="0" w:line="240" w:lineRule="auto"/>
      </w:pPr>
      <w:r>
        <w:continuationSeparator/>
      </w:r>
    </w:p>
    <w:p w:rsidR="00672522" w:rsidRDefault="006725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868"/>
    <w:multiLevelType w:val="hybridMultilevel"/>
    <w:tmpl w:val="81BEC7A6"/>
    <w:lvl w:ilvl="0" w:tplc="A1B66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4F5F"/>
    <w:multiLevelType w:val="hybridMultilevel"/>
    <w:tmpl w:val="713A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91B02"/>
    <w:multiLevelType w:val="hybridMultilevel"/>
    <w:tmpl w:val="3264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7479"/>
    <w:multiLevelType w:val="hybridMultilevel"/>
    <w:tmpl w:val="84A6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10308"/>
    <w:multiLevelType w:val="hybridMultilevel"/>
    <w:tmpl w:val="DC8E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56B99"/>
    <w:multiLevelType w:val="hybridMultilevel"/>
    <w:tmpl w:val="3206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12C84"/>
    <w:multiLevelType w:val="hybridMultilevel"/>
    <w:tmpl w:val="8ED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81D76"/>
    <w:multiLevelType w:val="hybridMultilevel"/>
    <w:tmpl w:val="F7BA635A"/>
    <w:lvl w:ilvl="0" w:tplc="0409000F">
      <w:start w:val="1"/>
      <w:numFmt w:val="decimal"/>
      <w:lvlText w:val="%1."/>
      <w:lvlJc w:val="left"/>
      <w:pPr>
        <w:ind w:left="2706" w:hanging="360"/>
      </w:pPr>
    </w:lvl>
    <w:lvl w:ilvl="1" w:tplc="04090019" w:tentative="1">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8">
    <w:nsid w:val="22D87ED0"/>
    <w:multiLevelType w:val="hybridMultilevel"/>
    <w:tmpl w:val="587C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838C4"/>
    <w:multiLevelType w:val="hybridMultilevel"/>
    <w:tmpl w:val="E56E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B4AAD"/>
    <w:multiLevelType w:val="hybridMultilevel"/>
    <w:tmpl w:val="594E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417E9"/>
    <w:multiLevelType w:val="hybridMultilevel"/>
    <w:tmpl w:val="AEF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0201F"/>
    <w:multiLevelType w:val="hybridMultilevel"/>
    <w:tmpl w:val="EE0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A562A"/>
    <w:multiLevelType w:val="hybridMultilevel"/>
    <w:tmpl w:val="B2B2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B764B"/>
    <w:multiLevelType w:val="hybridMultilevel"/>
    <w:tmpl w:val="DBE6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2"/>
  </w:num>
  <w:num w:numId="7">
    <w:abstractNumId w:val="4"/>
  </w:num>
  <w:num w:numId="8">
    <w:abstractNumId w:val="10"/>
  </w:num>
  <w:num w:numId="9">
    <w:abstractNumId w:val="14"/>
  </w:num>
  <w:num w:numId="10">
    <w:abstractNumId w:val="1"/>
  </w:num>
  <w:num w:numId="11">
    <w:abstractNumId w:val="12"/>
  </w:num>
  <w:num w:numId="12">
    <w:abstractNumId w:val="0"/>
  </w:num>
  <w:num w:numId="13">
    <w:abstractNumId w:val="3"/>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useFELayout/>
  </w:compat>
  <w:rsids>
    <w:rsidRoot w:val="009B0F32"/>
    <w:rsid w:val="0000742E"/>
    <w:rsid w:val="000121AF"/>
    <w:rsid w:val="0001228C"/>
    <w:rsid w:val="00023356"/>
    <w:rsid w:val="000325AC"/>
    <w:rsid w:val="00065111"/>
    <w:rsid w:val="00065955"/>
    <w:rsid w:val="00065FA5"/>
    <w:rsid w:val="00092F5F"/>
    <w:rsid w:val="000E5514"/>
    <w:rsid w:val="000F2F27"/>
    <w:rsid w:val="0010660C"/>
    <w:rsid w:val="0011415C"/>
    <w:rsid w:val="001618C1"/>
    <w:rsid w:val="00167217"/>
    <w:rsid w:val="00167993"/>
    <w:rsid w:val="001806C5"/>
    <w:rsid w:val="00187FD0"/>
    <w:rsid w:val="001F2079"/>
    <w:rsid w:val="00211C62"/>
    <w:rsid w:val="00237DB8"/>
    <w:rsid w:val="00251FA4"/>
    <w:rsid w:val="00265FCE"/>
    <w:rsid w:val="00271732"/>
    <w:rsid w:val="00284194"/>
    <w:rsid w:val="00291002"/>
    <w:rsid w:val="002936C4"/>
    <w:rsid w:val="002967E3"/>
    <w:rsid w:val="002A43E6"/>
    <w:rsid w:val="002B5399"/>
    <w:rsid w:val="002C4632"/>
    <w:rsid w:val="002E4785"/>
    <w:rsid w:val="00331CA0"/>
    <w:rsid w:val="00352977"/>
    <w:rsid w:val="0035557C"/>
    <w:rsid w:val="00355E6B"/>
    <w:rsid w:val="00376E20"/>
    <w:rsid w:val="00377C8E"/>
    <w:rsid w:val="00395020"/>
    <w:rsid w:val="003A6937"/>
    <w:rsid w:val="003B3F6C"/>
    <w:rsid w:val="003B7CAA"/>
    <w:rsid w:val="003C18A2"/>
    <w:rsid w:val="003E386D"/>
    <w:rsid w:val="003E68A0"/>
    <w:rsid w:val="003E6AF7"/>
    <w:rsid w:val="00403483"/>
    <w:rsid w:val="00407362"/>
    <w:rsid w:val="004436BA"/>
    <w:rsid w:val="00456CDB"/>
    <w:rsid w:val="00462171"/>
    <w:rsid w:val="004D6844"/>
    <w:rsid w:val="004E3593"/>
    <w:rsid w:val="005077F5"/>
    <w:rsid w:val="00541620"/>
    <w:rsid w:val="0054750E"/>
    <w:rsid w:val="00550F87"/>
    <w:rsid w:val="00566726"/>
    <w:rsid w:val="00573783"/>
    <w:rsid w:val="00582454"/>
    <w:rsid w:val="005B5B3B"/>
    <w:rsid w:val="005B762D"/>
    <w:rsid w:val="005C3C5E"/>
    <w:rsid w:val="005D3F28"/>
    <w:rsid w:val="005D66B2"/>
    <w:rsid w:val="005D6B1D"/>
    <w:rsid w:val="005D6B78"/>
    <w:rsid w:val="00603CF2"/>
    <w:rsid w:val="006141C2"/>
    <w:rsid w:val="00630994"/>
    <w:rsid w:val="00630B5D"/>
    <w:rsid w:val="0063684A"/>
    <w:rsid w:val="0067102F"/>
    <w:rsid w:val="00672522"/>
    <w:rsid w:val="00677086"/>
    <w:rsid w:val="006927D7"/>
    <w:rsid w:val="006B40FB"/>
    <w:rsid w:val="006C100F"/>
    <w:rsid w:val="006C770A"/>
    <w:rsid w:val="006E1050"/>
    <w:rsid w:val="0074349A"/>
    <w:rsid w:val="0077220C"/>
    <w:rsid w:val="00797E63"/>
    <w:rsid w:val="007A20E9"/>
    <w:rsid w:val="007C219C"/>
    <w:rsid w:val="007C5BEC"/>
    <w:rsid w:val="007E1D7D"/>
    <w:rsid w:val="00827D11"/>
    <w:rsid w:val="0084199F"/>
    <w:rsid w:val="00866E10"/>
    <w:rsid w:val="0089268D"/>
    <w:rsid w:val="00894F63"/>
    <w:rsid w:val="008967B1"/>
    <w:rsid w:val="0089685D"/>
    <w:rsid w:val="008A2C2F"/>
    <w:rsid w:val="008A5DCD"/>
    <w:rsid w:val="008B0E02"/>
    <w:rsid w:val="008B5BF2"/>
    <w:rsid w:val="008B6815"/>
    <w:rsid w:val="008C54BA"/>
    <w:rsid w:val="008F74A4"/>
    <w:rsid w:val="00943C14"/>
    <w:rsid w:val="00967673"/>
    <w:rsid w:val="009716D2"/>
    <w:rsid w:val="009A153B"/>
    <w:rsid w:val="009B0F32"/>
    <w:rsid w:val="009B5F95"/>
    <w:rsid w:val="009C1F34"/>
    <w:rsid w:val="009D4A2F"/>
    <w:rsid w:val="009E3E97"/>
    <w:rsid w:val="009E5ABA"/>
    <w:rsid w:val="00A03742"/>
    <w:rsid w:val="00A12E68"/>
    <w:rsid w:val="00A60403"/>
    <w:rsid w:val="00A72474"/>
    <w:rsid w:val="00A76124"/>
    <w:rsid w:val="00AC5561"/>
    <w:rsid w:val="00AC74B1"/>
    <w:rsid w:val="00AD20DE"/>
    <w:rsid w:val="00AF5171"/>
    <w:rsid w:val="00B1707C"/>
    <w:rsid w:val="00B44AB3"/>
    <w:rsid w:val="00B45905"/>
    <w:rsid w:val="00B7216E"/>
    <w:rsid w:val="00B94C17"/>
    <w:rsid w:val="00BB5545"/>
    <w:rsid w:val="00BB570D"/>
    <w:rsid w:val="00BD4793"/>
    <w:rsid w:val="00BD4AC2"/>
    <w:rsid w:val="00BD6D02"/>
    <w:rsid w:val="00BD7245"/>
    <w:rsid w:val="00C05172"/>
    <w:rsid w:val="00C056DE"/>
    <w:rsid w:val="00C0652D"/>
    <w:rsid w:val="00C16985"/>
    <w:rsid w:val="00C23160"/>
    <w:rsid w:val="00C33C62"/>
    <w:rsid w:val="00C47C43"/>
    <w:rsid w:val="00C97F7D"/>
    <w:rsid w:val="00CB12C9"/>
    <w:rsid w:val="00CC3C09"/>
    <w:rsid w:val="00D175F5"/>
    <w:rsid w:val="00D179C1"/>
    <w:rsid w:val="00D231C5"/>
    <w:rsid w:val="00D2324C"/>
    <w:rsid w:val="00D33A36"/>
    <w:rsid w:val="00D55B57"/>
    <w:rsid w:val="00D62772"/>
    <w:rsid w:val="00D66CF8"/>
    <w:rsid w:val="00D80507"/>
    <w:rsid w:val="00D90CD8"/>
    <w:rsid w:val="00DC10C1"/>
    <w:rsid w:val="00DE1C60"/>
    <w:rsid w:val="00DF47F9"/>
    <w:rsid w:val="00E101F5"/>
    <w:rsid w:val="00E10688"/>
    <w:rsid w:val="00E20946"/>
    <w:rsid w:val="00E24B5B"/>
    <w:rsid w:val="00E33AB5"/>
    <w:rsid w:val="00E4053C"/>
    <w:rsid w:val="00E51123"/>
    <w:rsid w:val="00E5171A"/>
    <w:rsid w:val="00E552F4"/>
    <w:rsid w:val="00E57AF1"/>
    <w:rsid w:val="00E57DE6"/>
    <w:rsid w:val="00E61ED3"/>
    <w:rsid w:val="00E70103"/>
    <w:rsid w:val="00E76673"/>
    <w:rsid w:val="00EC325C"/>
    <w:rsid w:val="00EF2454"/>
    <w:rsid w:val="00EF7616"/>
    <w:rsid w:val="00F21F78"/>
    <w:rsid w:val="00F244A9"/>
    <w:rsid w:val="00F24BB1"/>
    <w:rsid w:val="00F266E4"/>
    <w:rsid w:val="00F30C9E"/>
    <w:rsid w:val="00F40A06"/>
    <w:rsid w:val="00F458A4"/>
    <w:rsid w:val="00F4725F"/>
    <w:rsid w:val="00F5208C"/>
    <w:rsid w:val="00F61DCF"/>
    <w:rsid w:val="00F65A60"/>
    <w:rsid w:val="00F674DB"/>
    <w:rsid w:val="00F74203"/>
    <w:rsid w:val="00FC7433"/>
    <w:rsid w:val="00FD7011"/>
    <w:rsid w:val="00FD7F7E"/>
    <w:rsid w:val="00FE2FB5"/>
    <w:rsid w:val="00FF3CD5"/>
    <w:rsid w:val="00FF74A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50"/>
    <w:pPr>
      <w:jc w:val="both"/>
    </w:pPr>
    <w:rPr>
      <w:rFonts w:ascii="Times New Roman" w:hAnsi="Times New Roman"/>
      <w:sz w:val="32"/>
    </w:rPr>
  </w:style>
  <w:style w:type="paragraph" w:styleId="Heading1">
    <w:name w:val="heading 1"/>
    <w:basedOn w:val="Normal"/>
    <w:link w:val="Heading1Char"/>
    <w:uiPriority w:val="9"/>
    <w:qFormat/>
    <w:rsid w:val="009B0F32"/>
    <w:pPr>
      <w:spacing w:before="100" w:beforeAutospacing="1" w:after="100" w:afterAutospacing="1" w:line="360" w:lineRule="auto"/>
      <w:outlineLvl w:val="0"/>
    </w:pPr>
    <w:rPr>
      <w:rFonts w:eastAsia="Times New Roman" w:cs="Times New Roman"/>
      <w:b/>
      <w:bCs/>
      <w:kern w:val="36"/>
      <w:szCs w:val="48"/>
    </w:rPr>
  </w:style>
  <w:style w:type="paragraph" w:styleId="Heading2">
    <w:name w:val="heading 2"/>
    <w:basedOn w:val="Normal"/>
    <w:link w:val="Heading2Char"/>
    <w:uiPriority w:val="9"/>
    <w:unhideWhenUsed/>
    <w:qFormat/>
    <w:rsid w:val="009B0F32"/>
    <w:pPr>
      <w:keepNext/>
      <w:keepLines/>
      <w:spacing w:before="200" w:after="0" w:line="360" w:lineRule="auto"/>
      <w:outlineLvl w:val="1"/>
    </w:pPr>
    <w:rPr>
      <w:rFonts w:eastAsia="Times New Roman" w:cs="Times New Roman"/>
      <w:b/>
      <w:bCs/>
      <w:sz w:val="28"/>
      <w:szCs w:val="26"/>
    </w:rPr>
  </w:style>
  <w:style w:type="paragraph" w:styleId="Heading3">
    <w:name w:val="heading 3"/>
    <w:basedOn w:val="Normal"/>
    <w:link w:val="Heading3Char"/>
    <w:uiPriority w:val="9"/>
    <w:unhideWhenUsed/>
    <w:qFormat/>
    <w:rsid w:val="009B0F32"/>
    <w:pPr>
      <w:keepNext/>
      <w:keepLines/>
      <w:spacing w:before="200" w:after="0" w:line="360" w:lineRule="auto"/>
      <w:outlineLvl w:val="2"/>
    </w:pPr>
    <w:rPr>
      <w:rFonts w:eastAsia="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F32"/>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9B0F32"/>
    <w:rPr>
      <w:rFonts w:ascii="Times New Roman" w:eastAsia="Times New Roman" w:hAnsi="Times New Roman" w:cs="Times New Roman"/>
      <w:b/>
      <w:bCs/>
      <w:sz w:val="28"/>
      <w:szCs w:val="26"/>
    </w:rPr>
  </w:style>
  <w:style w:type="character" w:customStyle="1" w:styleId="Heading3Char">
    <w:name w:val="Heading 3 Char"/>
    <w:basedOn w:val="DefaultParagraphFont"/>
    <w:link w:val="Heading3"/>
    <w:uiPriority w:val="9"/>
    <w:rsid w:val="009B0F32"/>
    <w:rPr>
      <w:rFonts w:ascii="Times New Roman" w:eastAsia="Times New Roman" w:hAnsi="Times New Roman" w:cs="Times New Roman"/>
      <w:b/>
      <w:bCs/>
      <w:sz w:val="24"/>
    </w:rPr>
  </w:style>
  <w:style w:type="character" w:styleId="Hyperlink">
    <w:name w:val="Hyperlink"/>
    <w:basedOn w:val="DefaultParagraphFont"/>
    <w:uiPriority w:val="99"/>
    <w:unhideWhenUsed/>
    <w:rsid w:val="009B0F32"/>
    <w:rPr>
      <w:color w:val="0000FF"/>
      <w:u w:val="single"/>
    </w:rPr>
  </w:style>
  <w:style w:type="character" w:customStyle="1" w:styleId="apple-converted-space">
    <w:name w:val="apple-converted-space"/>
    <w:basedOn w:val="DefaultParagraphFont"/>
    <w:rsid w:val="009B0F32"/>
  </w:style>
  <w:style w:type="character" w:customStyle="1" w:styleId="highlight">
    <w:name w:val="highlight"/>
    <w:basedOn w:val="DefaultParagraphFont"/>
    <w:rsid w:val="009B0F32"/>
  </w:style>
  <w:style w:type="character" w:customStyle="1" w:styleId="sc">
    <w:name w:val="sc"/>
    <w:basedOn w:val="DefaultParagraphFont"/>
    <w:rsid w:val="009B0F32"/>
  </w:style>
  <w:style w:type="character" w:styleId="Emphasis">
    <w:name w:val="Emphasis"/>
    <w:basedOn w:val="DefaultParagraphFont"/>
    <w:uiPriority w:val="20"/>
    <w:qFormat/>
    <w:rsid w:val="009B0F32"/>
    <w:rPr>
      <w:i/>
      <w:iCs/>
    </w:rPr>
  </w:style>
  <w:style w:type="paragraph" w:styleId="NormalWeb">
    <w:name w:val="Normal (Web)"/>
    <w:basedOn w:val="Normal"/>
    <w:uiPriority w:val="99"/>
    <w:unhideWhenUsed/>
    <w:rsid w:val="009B0F3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9B0F32"/>
    <w:pPr>
      <w:spacing w:line="360" w:lineRule="auto"/>
      <w:ind w:left="720"/>
      <w:contextualSpacing/>
    </w:pPr>
    <w:rPr>
      <w:rFonts w:eastAsia="Times New Roman" w:cs="Times New Roman"/>
      <w:sz w:val="24"/>
    </w:rPr>
  </w:style>
  <w:style w:type="table" w:styleId="TableGrid">
    <w:name w:val="Table Grid"/>
    <w:basedOn w:val="TableNormal"/>
    <w:uiPriority w:val="59"/>
    <w:rsid w:val="009B0F3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F3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9B0F32"/>
    <w:rPr>
      <w:rFonts w:ascii="Tahoma" w:eastAsia="Times New Roman" w:hAnsi="Tahoma" w:cs="Times New Roman"/>
      <w:sz w:val="16"/>
      <w:szCs w:val="16"/>
    </w:rPr>
  </w:style>
  <w:style w:type="paragraph" w:styleId="Header">
    <w:name w:val="header"/>
    <w:basedOn w:val="Normal"/>
    <w:link w:val="HeaderChar"/>
    <w:uiPriority w:val="99"/>
    <w:semiHidden/>
    <w:unhideWhenUsed/>
    <w:rsid w:val="009B0F32"/>
    <w:pPr>
      <w:tabs>
        <w:tab w:val="center" w:pos="4680"/>
        <w:tab w:val="right" w:pos="9360"/>
      </w:tabs>
      <w:spacing w:after="0" w:line="240" w:lineRule="auto"/>
    </w:pPr>
    <w:rPr>
      <w:rFonts w:eastAsia="Times New Roman" w:cs="Times New Roman"/>
      <w:sz w:val="24"/>
    </w:rPr>
  </w:style>
  <w:style w:type="character" w:customStyle="1" w:styleId="HeaderChar">
    <w:name w:val="Header Char"/>
    <w:basedOn w:val="DefaultParagraphFont"/>
    <w:link w:val="Header"/>
    <w:uiPriority w:val="99"/>
    <w:semiHidden/>
    <w:rsid w:val="009B0F32"/>
    <w:rPr>
      <w:rFonts w:ascii="Times New Roman" w:eastAsia="Times New Roman" w:hAnsi="Times New Roman" w:cs="Times New Roman"/>
      <w:sz w:val="24"/>
    </w:rPr>
  </w:style>
  <w:style w:type="paragraph" w:styleId="Footer">
    <w:name w:val="footer"/>
    <w:basedOn w:val="Normal"/>
    <w:link w:val="FooterChar"/>
    <w:uiPriority w:val="99"/>
    <w:unhideWhenUsed/>
    <w:rsid w:val="009B0F32"/>
    <w:pPr>
      <w:tabs>
        <w:tab w:val="center" w:pos="4680"/>
        <w:tab w:val="right" w:pos="9360"/>
      </w:tabs>
      <w:spacing w:after="0" w:line="240" w:lineRule="auto"/>
    </w:pPr>
    <w:rPr>
      <w:rFonts w:eastAsia="Times New Roman" w:cs="Times New Roman"/>
      <w:sz w:val="24"/>
    </w:rPr>
  </w:style>
  <w:style w:type="character" w:customStyle="1" w:styleId="FooterChar">
    <w:name w:val="Footer Char"/>
    <w:basedOn w:val="DefaultParagraphFont"/>
    <w:link w:val="Footer"/>
    <w:uiPriority w:val="99"/>
    <w:rsid w:val="009B0F32"/>
    <w:rPr>
      <w:rFonts w:ascii="Times New Roman" w:eastAsia="Times New Roman" w:hAnsi="Times New Roman" w:cs="Times New Roman"/>
      <w:sz w:val="24"/>
    </w:rPr>
  </w:style>
  <w:style w:type="paragraph" w:styleId="TOC1">
    <w:name w:val="toc 1"/>
    <w:basedOn w:val="Normal"/>
    <w:next w:val="Normal"/>
    <w:autoRedefine/>
    <w:uiPriority w:val="39"/>
    <w:unhideWhenUsed/>
    <w:qFormat/>
    <w:rsid w:val="009B0F32"/>
    <w:pPr>
      <w:spacing w:after="100" w:line="360" w:lineRule="auto"/>
    </w:pPr>
    <w:rPr>
      <w:rFonts w:eastAsia="Times New Roman" w:cs="Times New Roman"/>
      <w:sz w:val="24"/>
    </w:rPr>
  </w:style>
  <w:style w:type="paragraph" w:styleId="TOC2">
    <w:name w:val="toc 2"/>
    <w:basedOn w:val="Normal"/>
    <w:next w:val="Normal"/>
    <w:autoRedefine/>
    <w:uiPriority w:val="39"/>
    <w:unhideWhenUsed/>
    <w:qFormat/>
    <w:rsid w:val="009B0F32"/>
    <w:pPr>
      <w:spacing w:after="100" w:line="360" w:lineRule="auto"/>
      <w:ind w:left="220"/>
    </w:pPr>
    <w:rPr>
      <w:rFonts w:eastAsia="Times New Roman" w:cs="Times New Roman"/>
      <w:sz w:val="24"/>
    </w:rPr>
  </w:style>
  <w:style w:type="paragraph" w:styleId="TOCHeading">
    <w:name w:val="TOC Heading"/>
    <w:basedOn w:val="Heading1"/>
    <w:next w:val="Normal"/>
    <w:uiPriority w:val="39"/>
    <w:unhideWhenUsed/>
    <w:qFormat/>
    <w:rsid w:val="009B0F32"/>
    <w:pPr>
      <w:keepNext/>
      <w:keepLines/>
      <w:spacing w:before="480" w:beforeAutospacing="0" w:after="0" w:afterAutospacing="0" w:line="276" w:lineRule="auto"/>
      <w:outlineLvl w:val="9"/>
    </w:pPr>
    <w:rPr>
      <w:rFonts w:ascii="Cambria" w:hAnsi="Cambria"/>
      <w:color w:val="365F91"/>
      <w:kern w:val="0"/>
      <w:szCs w:val="24"/>
    </w:rPr>
  </w:style>
  <w:style w:type="paragraph" w:styleId="DocumentMap">
    <w:name w:val="Document Map"/>
    <w:basedOn w:val="Normal"/>
    <w:link w:val="DocumentMapChar"/>
    <w:uiPriority w:val="99"/>
    <w:semiHidden/>
    <w:unhideWhenUsed/>
    <w:rsid w:val="009B0F32"/>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9B0F32"/>
    <w:rPr>
      <w:rFonts w:ascii="Tahoma" w:eastAsia="Times New Roman" w:hAnsi="Tahoma" w:cs="Times New Roman"/>
      <w:sz w:val="16"/>
      <w:szCs w:val="16"/>
    </w:rPr>
  </w:style>
  <w:style w:type="paragraph" w:styleId="Index1">
    <w:name w:val="index 1"/>
    <w:basedOn w:val="Normal"/>
    <w:next w:val="Normal"/>
    <w:autoRedefine/>
    <w:uiPriority w:val="99"/>
    <w:semiHidden/>
    <w:unhideWhenUsed/>
    <w:rsid w:val="009B0F32"/>
    <w:pPr>
      <w:spacing w:after="0" w:line="240" w:lineRule="auto"/>
      <w:ind w:left="240" w:hanging="240"/>
    </w:pPr>
    <w:rPr>
      <w:rFonts w:eastAsia="Times New Roman" w:cs="Times New Roman"/>
      <w:sz w:val="24"/>
    </w:rPr>
  </w:style>
  <w:style w:type="character" w:styleId="Strong">
    <w:name w:val="Strong"/>
    <w:basedOn w:val="DefaultParagraphFont"/>
    <w:uiPriority w:val="22"/>
    <w:qFormat/>
    <w:rsid w:val="009B0F32"/>
    <w:rPr>
      <w:b/>
      <w:bCs/>
    </w:rPr>
  </w:style>
  <w:style w:type="paragraph" w:styleId="NoSpacing">
    <w:name w:val="No Spacing"/>
    <w:uiPriority w:val="1"/>
    <w:qFormat/>
    <w:rsid w:val="000659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wanham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2016-06-17T05:54:00Z</dcterms:created>
  <dcterms:modified xsi:type="dcterms:W3CDTF">2016-06-17T06:27:00Z</dcterms:modified>
</cp:coreProperties>
</file>