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9E" w:rsidRPr="0068499E" w:rsidRDefault="0068499E" w:rsidP="0068499E">
      <w:pPr>
        <w:spacing w:before="120" w:after="120" w:line="240" w:lineRule="auto"/>
        <w:jc w:val="both"/>
        <w:rPr>
          <w:rFonts w:cstheme="minorHAnsi"/>
          <w:b/>
          <w:color w:val="000000" w:themeColor="text1"/>
          <w:sz w:val="24"/>
          <w:szCs w:val="24"/>
        </w:rPr>
      </w:pPr>
      <w:r w:rsidRPr="0068499E">
        <w:rPr>
          <w:rFonts w:cstheme="minorHAnsi"/>
          <w:b/>
          <w:color w:val="000000" w:themeColor="text1"/>
          <w:sz w:val="24"/>
          <w:szCs w:val="24"/>
        </w:rPr>
        <w:t>Introduction</w:t>
      </w:r>
    </w:p>
    <w:p w:rsidR="0068499E" w:rsidRPr="0068499E" w:rsidRDefault="0068499E" w:rsidP="0068499E">
      <w:pPr>
        <w:spacing w:before="120" w:after="120" w:line="240" w:lineRule="auto"/>
        <w:jc w:val="both"/>
        <w:rPr>
          <w:rFonts w:cstheme="minorHAnsi"/>
          <w:color w:val="000000" w:themeColor="text1"/>
          <w:sz w:val="24"/>
          <w:szCs w:val="24"/>
        </w:rPr>
      </w:pPr>
      <w:r w:rsidRPr="0068499E">
        <w:rPr>
          <w:rFonts w:cstheme="minorHAnsi"/>
          <w:color w:val="000000" w:themeColor="text1"/>
          <w:sz w:val="24"/>
          <w:szCs w:val="24"/>
        </w:rPr>
        <w:t xml:space="preserve">The regional nerve blocks serve dual purpose of </w:t>
      </w:r>
      <w:proofErr w:type="spellStart"/>
      <w:r w:rsidRPr="0068499E">
        <w:rPr>
          <w:rFonts w:cstheme="minorHAnsi"/>
          <w:color w:val="000000" w:themeColor="text1"/>
          <w:sz w:val="24"/>
          <w:szCs w:val="24"/>
        </w:rPr>
        <w:t>anaesthesia</w:t>
      </w:r>
      <w:proofErr w:type="spellEnd"/>
      <w:r w:rsidRPr="0068499E">
        <w:rPr>
          <w:rFonts w:cstheme="minorHAnsi"/>
          <w:color w:val="000000" w:themeColor="text1"/>
          <w:sz w:val="24"/>
          <w:szCs w:val="24"/>
        </w:rPr>
        <w:t xml:space="preserve"> for operation as well as analgesia for post-operative pain for considerable amount of time. Among the various regional blocks, epidural block with local </w:t>
      </w:r>
      <w:proofErr w:type="spellStart"/>
      <w:r w:rsidRPr="0068499E">
        <w:rPr>
          <w:rFonts w:cstheme="minorHAnsi"/>
          <w:color w:val="000000" w:themeColor="text1"/>
          <w:sz w:val="24"/>
          <w:szCs w:val="24"/>
        </w:rPr>
        <w:t>anaesthetic</w:t>
      </w:r>
      <w:proofErr w:type="spellEnd"/>
      <w:r w:rsidRPr="0068499E">
        <w:rPr>
          <w:rFonts w:cstheme="minorHAnsi"/>
          <w:color w:val="000000" w:themeColor="text1"/>
          <w:sz w:val="24"/>
          <w:szCs w:val="24"/>
        </w:rPr>
        <w:t xml:space="preserve"> with or without various additives is being used for </w:t>
      </w:r>
      <w:proofErr w:type="spellStart"/>
      <w:r w:rsidRPr="0068499E">
        <w:rPr>
          <w:rFonts w:cstheme="minorHAnsi"/>
          <w:color w:val="000000" w:themeColor="text1"/>
          <w:sz w:val="24"/>
          <w:szCs w:val="24"/>
        </w:rPr>
        <w:t>intraoperative</w:t>
      </w:r>
      <w:proofErr w:type="spellEnd"/>
      <w:r w:rsidRPr="0068499E">
        <w:rPr>
          <w:rFonts w:cstheme="minorHAnsi"/>
          <w:color w:val="000000" w:themeColor="text1"/>
          <w:sz w:val="24"/>
          <w:szCs w:val="24"/>
        </w:rPr>
        <w:t xml:space="preserve"> and post operative analgesia.</w:t>
      </w:r>
    </w:p>
    <w:p w:rsidR="0068499E" w:rsidRPr="0068499E" w:rsidRDefault="0068499E" w:rsidP="0068499E">
      <w:pPr>
        <w:jc w:val="both"/>
        <w:rPr>
          <w:rFonts w:cstheme="minorHAnsi"/>
          <w:color w:val="000000" w:themeColor="text1"/>
          <w:sz w:val="24"/>
          <w:szCs w:val="24"/>
        </w:rPr>
      </w:pPr>
      <w:r w:rsidRPr="0068499E">
        <w:rPr>
          <w:rFonts w:cstheme="minorHAnsi"/>
          <w:color w:val="000000" w:themeColor="text1"/>
          <w:sz w:val="24"/>
          <w:szCs w:val="24"/>
        </w:rPr>
        <w:t xml:space="preserve">Epidural anesthesia with a local </w:t>
      </w:r>
      <w:proofErr w:type="spellStart"/>
      <w:r w:rsidRPr="0068499E">
        <w:rPr>
          <w:rFonts w:cstheme="minorHAnsi"/>
          <w:color w:val="000000" w:themeColor="text1"/>
          <w:sz w:val="24"/>
          <w:szCs w:val="24"/>
        </w:rPr>
        <w:t>anaesthetic</w:t>
      </w:r>
      <w:proofErr w:type="spellEnd"/>
      <w:r w:rsidRPr="0068499E">
        <w:rPr>
          <w:rFonts w:cstheme="minorHAnsi"/>
          <w:color w:val="000000" w:themeColor="text1"/>
          <w:sz w:val="24"/>
          <w:szCs w:val="24"/>
        </w:rPr>
        <w:t xml:space="preserve"> is known to provide better quality of postoperative analgesia in comparison with systemic </w:t>
      </w:r>
      <w:proofErr w:type="spellStart"/>
      <w:r w:rsidRPr="0068499E">
        <w:rPr>
          <w:rFonts w:cstheme="minorHAnsi"/>
          <w:color w:val="000000" w:themeColor="text1"/>
          <w:sz w:val="24"/>
          <w:szCs w:val="24"/>
        </w:rPr>
        <w:t>opioids</w:t>
      </w:r>
      <w:proofErr w:type="spellEnd"/>
      <w:r w:rsidRPr="0068499E">
        <w:rPr>
          <w:rFonts w:cstheme="minorHAnsi"/>
          <w:color w:val="000000" w:themeColor="text1"/>
          <w:sz w:val="24"/>
          <w:szCs w:val="24"/>
        </w:rPr>
        <w:t xml:space="preserve">. It also lowers </w:t>
      </w:r>
      <w:proofErr w:type="spellStart"/>
      <w:r w:rsidRPr="0068499E">
        <w:rPr>
          <w:rFonts w:cstheme="minorHAnsi"/>
          <w:color w:val="000000" w:themeColor="text1"/>
          <w:sz w:val="24"/>
          <w:szCs w:val="24"/>
        </w:rPr>
        <w:t>perioperative</w:t>
      </w:r>
      <w:proofErr w:type="spellEnd"/>
      <w:r w:rsidRPr="0068499E">
        <w:rPr>
          <w:rFonts w:cstheme="minorHAnsi"/>
          <w:color w:val="000000" w:themeColor="text1"/>
          <w:sz w:val="24"/>
          <w:szCs w:val="24"/>
        </w:rPr>
        <w:t xml:space="preserve"> morbidity and mortality as compared to general </w:t>
      </w:r>
      <w:proofErr w:type="spellStart"/>
      <w:r w:rsidRPr="0068499E">
        <w:rPr>
          <w:rFonts w:cstheme="minorHAnsi"/>
          <w:color w:val="000000" w:themeColor="text1"/>
          <w:sz w:val="24"/>
          <w:szCs w:val="24"/>
        </w:rPr>
        <w:t>anaesthesia</w:t>
      </w:r>
      <w:proofErr w:type="spellEnd"/>
      <w:r w:rsidRPr="0068499E">
        <w:rPr>
          <w:rFonts w:cstheme="minorHAnsi"/>
          <w:color w:val="000000" w:themeColor="text1"/>
          <w:sz w:val="24"/>
          <w:szCs w:val="24"/>
        </w:rPr>
        <w:t xml:space="preserve"> alone.</w:t>
      </w:r>
      <w:r w:rsidRPr="0068499E">
        <w:rPr>
          <w:rFonts w:cstheme="minorHAnsi"/>
          <w:color w:val="000000" w:themeColor="text1"/>
          <w:sz w:val="24"/>
          <w:szCs w:val="24"/>
          <w:vertAlign w:val="superscript"/>
        </w:rPr>
        <w:t>1</w:t>
      </w:r>
      <w:r w:rsidRPr="0068499E">
        <w:rPr>
          <w:rFonts w:cstheme="minorHAnsi"/>
          <w:color w:val="000000" w:themeColor="text1"/>
          <w:sz w:val="24"/>
          <w:szCs w:val="24"/>
        </w:rPr>
        <w:t xml:space="preserve"> Various additives have been used to enhance the effect of regional blocks including epidural blocks. Addition of </w:t>
      </w:r>
      <w:proofErr w:type="spellStart"/>
      <w:r w:rsidRPr="0068499E">
        <w:rPr>
          <w:rFonts w:cstheme="minorHAnsi"/>
          <w:color w:val="000000" w:themeColor="text1"/>
          <w:sz w:val="24"/>
          <w:szCs w:val="24"/>
        </w:rPr>
        <w:t>dexamethasone</w:t>
      </w:r>
      <w:proofErr w:type="spellEnd"/>
      <w:r w:rsidRPr="0068499E">
        <w:rPr>
          <w:rFonts w:cstheme="minorHAnsi"/>
          <w:color w:val="000000" w:themeColor="text1"/>
          <w:sz w:val="24"/>
          <w:szCs w:val="24"/>
        </w:rPr>
        <w:t xml:space="preserve"> has been reported to result in quicker onset of action and prolonged duration of analgesia when used as additive in brachial plexus block.</w:t>
      </w:r>
      <w:r w:rsidRPr="0068499E">
        <w:rPr>
          <w:rFonts w:cstheme="minorHAnsi"/>
          <w:color w:val="000000" w:themeColor="text1"/>
          <w:sz w:val="24"/>
          <w:szCs w:val="24"/>
          <w:vertAlign w:val="superscript"/>
        </w:rPr>
        <w:t>15</w:t>
      </w:r>
      <w:r w:rsidRPr="0068499E">
        <w:rPr>
          <w:rFonts w:cstheme="minorHAnsi"/>
          <w:color w:val="000000" w:themeColor="text1"/>
          <w:sz w:val="24"/>
          <w:szCs w:val="24"/>
        </w:rPr>
        <w:t xml:space="preserve"> However, data on use of </w:t>
      </w:r>
      <w:proofErr w:type="spellStart"/>
      <w:r w:rsidRPr="0068499E">
        <w:rPr>
          <w:rFonts w:cstheme="minorHAnsi"/>
          <w:color w:val="000000" w:themeColor="text1"/>
          <w:sz w:val="24"/>
          <w:szCs w:val="24"/>
        </w:rPr>
        <w:t>dexamethasone</w:t>
      </w:r>
      <w:proofErr w:type="spellEnd"/>
      <w:r w:rsidRPr="0068499E">
        <w:rPr>
          <w:rFonts w:cstheme="minorHAnsi"/>
          <w:color w:val="000000" w:themeColor="text1"/>
          <w:sz w:val="24"/>
          <w:szCs w:val="24"/>
        </w:rPr>
        <w:t xml:space="preserve"> in epidural space for acute postoperative pain relief in lower abdominal surgeries is scarce. This prospective, randomized, double blind comparative study was designed to find out analgesic effect and duration of action of single shot epidural </w:t>
      </w:r>
      <w:proofErr w:type="spellStart"/>
      <w:r w:rsidRPr="0068499E">
        <w:rPr>
          <w:rFonts w:cstheme="minorHAnsi"/>
          <w:color w:val="000000" w:themeColor="text1"/>
          <w:sz w:val="24"/>
          <w:szCs w:val="24"/>
        </w:rPr>
        <w:t>bupivacaine</w:t>
      </w:r>
      <w:proofErr w:type="spellEnd"/>
      <w:r w:rsidRPr="0068499E">
        <w:rPr>
          <w:rFonts w:cstheme="minorHAnsi"/>
          <w:color w:val="000000" w:themeColor="text1"/>
          <w:sz w:val="24"/>
          <w:szCs w:val="24"/>
        </w:rPr>
        <w:t xml:space="preserve"> with or without </w:t>
      </w:r>
      <w:proofErr w:type="spellStart"/>
      <w:r w:rsidRPr="0068499E">
        <w:rPr>
          <w:rFonts w:cstheme="minorHAnsi"/>
          <w:color w:val="000000" w:themeColor="text1"/>
          <w:sz w:val="24"/>
          <w:szCs w:val="24"/>
        </w:rPr>
        <w:t>dexamethasone</w:t>
      </w:r>
      <w:proofErr w:type="spellEnd"/>
      <w:r w:rsidRPr="0068499E">
        <w:rPr>
          <w:rFonts w:cstheme="minorHAnsi"/>
          <w:color w:val="000000" w:themeColor="text1"/>
          <w:sz w:val="24"/>
          <w:szCs w:val="24"/>
        </w:rPr>
        <w:t xml:space="preserve"> in patients undergoing lower abdominal surgeries.</w:t>
      </w:r>
    </w:p>
    <w:p w:rsidR="0068499E" w:rsidRPr="00A25829" w:rsidRDefault="0068499E" w:rsidP="0068499E">
      <w:pPr>
        <w:autoSpaceDE w:val="0"/>
        <w:autoSpaceDN w:val="0"/>
        <w:adjustRightInd w:val="0"/>
        <w:spacing w:before="120" w:after="120" w:line="240" w:lineRule="auto"/>
        <w:jc w:val="both"/>
        <w:rPr>
          <w:rFonts w:cstheme="minorHAnsi"/>
          <w:b/>
          <w:bCs/>
          <w:sz w:val="24"/>
          <w:szCs w:val="24"/>
          <w:u w:val="single"/>
        </w:rPr>
      </w:pPr>
      <w:r w:rsidRPr="00A25829">
        <w:rPr>
          <w:rFonts w:cstheme="minorHAnsi"/>
          <w:b/>
          <w:sz w:val="24"/>
          <w:szCs w:val="24"/>
        </w:rPr>
        <w:t xml:space="preserve">Methods </w:t>
      </w:r>
    </w:p>
    <w:p w:rsidR="0068499E" w:rsidRPr="00460951" w:rsidRDefault="0068499E" w:rsidP="0068499E">
      <w:pPr>
        <w:autoSpaceDE w:val="0"/>
        <w:autoSpaceDN w:val="0"/>
        <w:adjustRightInd w:val="0"/>
        <w:spacing w:before="120" w:after="120" w:line="240" w:lineRule="auto"/>
        <w:jc w:val="both"/>
        <w:rPr>
          <w:rFonts w:cstheme="minorHAnsi"/>
          <w:sz w:val="24"/>
          <w:szCs w:val="24"/>
        </w:rPr>
      </w:pPr>
      <w:r w:rsidRPr="00460951">
        <w:rPr>
          <w:rFonts w:cstheme="minorHAnsi"/>
          <w:sz w:val="24"/>
          <w:szCs w:val="24"/>
        </w:rPr>
        <w:t xml:space="preserve">This was </w:t>
      </w:r>
      <w:r>
        <w:rPr>
          <w:rFonts w:cstheme="minorHAnsi"/>
          <w:sz w:val="24"/>
          <w:szCs w:val="24"/>
        </w:rPr>
        <w:t xml:space="preserve">a </w:t>
      </w:r>
      <w:r w:rsidRPr="00460951">
        <w:rPr>
          <w:rFonts w:cstheme="minorHAnsi"/>
          <w:sz w:val="24"/>
          <w:szCs w:val="24"/>
        </w:rPr>
        <w:t xml:space="preserve">prospective, randomized, double blind study conducted in </w:t>
      </w:r>
      <w:r>
        <w:rPr>
          <w:rFonts w:cstheme="minorHAnsi"/>
          <w:sz w:val="24"/>
          <w:szCs w:val="24"/>
        </w:rPr>
        <w:t>patients of ASA physical status</w:t>
      </w:r>
      <w:r w:rsidRPr="00460951">
        <w:rPr>
          <w:rFonts w:cstheme="minorHAnsi"/>
          <w:sz w:val="24"/>
          <w:szCs w:val="24"/>
        </w:rPr>
        <w:t xml:space="preserve"> I and II of age group 16-70 years</w:t>
      </w:r>
      <w:r>
        <w:rPr>
          <w:rFonts w:cstheme="minorHAnsi"/>
          <w:sz w:val="24"/>
          <w:szCs w:val="24"/>
        </w:rPr>
        <w:t xml:space="preserve"> and</w:t>
      </w:r>
      <w:r w:rsidRPr="00460951">
        <w:rPr>
          <w:rFonts w:cstheme="minorHAnsi"/>
          <w:sz w:val="24"/>
          <w:szCs w:val="24"/>
        </w:rPr>
        <w:t xml:space="preserve"> undergoing routine elective lower abdominal surger</w:t>
      </w:r>
      <w:r>
        <w:rPr>
          <w:rFonts w:cstheme="minorHAnsi"/>
          <w:sz w:val="24"/>
          <w:szCs w:val="24"/>
        </w:rPr>
        <w:t>y.</w:t>
      </w:r>
      <w:r w:rsidRPr="00460951">
        <w:rPr>
          <w:rFonts w:cstheme="minorHAnsi"/>
          <w:sz w:val="24"/>
          <w:szCs w:val="24"/>
        </w:rPr>
        <w:t xml:space="preserve"> Ethical approval obtained from the institutional ethical committee, written and informed consent was obtained from the patients. The patients were divided randomly into two equal groups using computers generated sequence maintained in sequentially numbered opaque envelopes and the study medication was given according to following distribution.</w:t>
      </w:r>
    </w:p>
    <w:p w:rsidR="0068499E" w:rsidRPr="00460951" w:rsidRDefault="0068499E" w:rsidP="0068499E">
      <w:pPr>
        <w:autoSpaceDE w:val="0"/>
        <w:autoSpaceDN w:val="0"/>
        <w:adjustRightInd w:val="0"/>
        <w:spacing w:before="120" w:after="120" w:line="240" w:lineRule="auto"/>
        <w:jc w:val="both"/>
        <w:rPr>
          <w:rFonts w:cstheme="minorHAnsi"/>
          <w:sz w:val="24"/>
          <w:szCs w:val="24"/>
        </w:rPr>
      </w:pPr>
      <w:r w:rsidRPr="00460951">
        <w:rPr>
          <w:rFonts w:cstheme="minorHAnsi"/>
          <w:sz w:val="24"/>
          <w:szCs w:val="24"/>
        </w:rPr>
        <w:t xml:space="preserve">Group 1 received :- 9ml of 0.5% </w:t>
      </w:r>
      <w:proofErr w:type="spellStart"/>
      <w:r w:rsidRPr="00460951">
        <w:rPr>
          <w:rFonts w:cstheme="minorHAnsi"/>
          <w:sz w:val="24"/>
          <w:szCs w:val="24"/>
        </w:rPr>
        <w:t>bupivacaine</w:t>
      </w:r>
      <w:proofErr w:type="spellEnd"/>
      <w:r w:rsidRPr="00460951">
        <w:rPr>
          <w:rFonts w:cstheme="minorHAnsi"/>
          <w:sz w:val="24"/>
          <w:szCs w:val="24"/>
        </w:rPr>
        <w:t xml:space="preserve"> plain with 1 ml of NS</w:t>
      </w:r>
    </w:p>
    <w:p w:rsidR="0068499E" w:rsidRPr="00460951" w:rsidRDefault="0068499E" w:rsidP="0068499E">
      <w:pPr>
        <w:autoSpaceDE w:val="0"/>
        <w:autoSpaceDN w:val="0"/>
        <w:adjustRightInd w:val="0"/>
        <w:spacing w:before="120" w:after="120" w:line="240" w:lineRule="auto"/>
        <w:jc w:val="both"/>
        <w:rPr>
          <w:rFonts w:cstheme="minorHAnsi"/>
          <w:sz w:val="24"/>
          <w:szCs w:val="24"/>
        </w:rPr>
      </w:pPr>
      <w:r w:rsidRPr="00460951">
        <w:rPr>
          <w:rFonts w:cstheme="minorHAnsi"/>
          <w:sz w:val="24"/>
          <w:szCs w:val="24"/>
        </w:rPr>
        <w:t xml:space="preserve">Group 2 received:- 9ml of 0.5% </w:t>
      </w:r>
      <w:proofErr w:type="spellStart"/>
      <w:r w:rsidRPr="00460951">
        <w:rPr>
          <w:rFonts w:cstheme="minorHAnsi"/>
          <w:sz w:val="24"/>
          <w:szCs w:val="24"/>
        </w:rPr>
        <w:t>bupivacaine</w:t>
      </w:r>
      <w:proofErr w:type="spellEnd"/>
      <w:r w:rsidRPr="00460951">
        <w:rPr>
          <w:rFonts w:cstheme="minorHAnsi"/>
          <w:sz w:val="24"/>
          <w:szCs w:val="24"/>
        </w:rPr>
        <w:t xml:space="preserve"> plain 9 ml with 1 ml of                 </w:t>
      </w:r>
      <w:r w:rsidRPr="00460951">
        <w:rPr>
          <w:rFonts w:cstheme="minorHAnsi"/>
          <w:sz w:val="24"/>
          <w:szCs w:val="24"/>
        </w:rPr>
        <w:tab/>
      </w:r>
      <w:r w:rsidRPr="00460951">
        <w:rPr>
          <w:rFonts w:cstheme="minorHAnsi"/>
          <w:sz w:val="24"/>
          <w:szCs w:val="24"/>
        </w:rPr>
        <w:tab/>
      </w:r>
      <w:r w:rsidRPr="00460951">
        <w:rPr>
          <w:rFonts w:cstheme="minorHAnsi"/>
          <w:sz w:val="24"/>
          <w:szCs w:val="24"/>
        </w:rPr>
        <w:tab/>
      </w:r>
      <w:r w:rsidRPr="00460951">
        <w:rPr>
          <w:rFonts w:cstheme="minorHAnsi"/>
          <w:sz w:val="24"/>
          <w:szCs w:val="24"/>
        </w:rPr>
        <w:tab/>
      </w:r>
      <w:proofErr w:type="spellStart"/>
      <w:r w:rsidRPr="00460951">
        <w:rPr>
          <w:rFonts w:cstheme="minorHAnsi"/>
          <w:sz w:val="24"/>
          <w:szCs w:val="24"/>
        </w:rPr>
        <w:t>dexamethasone</w:t>
      </w:r>
      <w:proofErr w:type="spellEnd"/>
      <w:r w:rsidRPr="00460951">
        <w:rPr>
          <w:rFonts w:cstheme="minorHAnsi"/>
          <w:sz w:val="24"/>
          <w:szCs w:val="24"/>
        </w:rPr>
        <w:t>(4mg)</w:t>
      </w:r>
    </w:p>
    <w:p w:rsidR="0068499E" w:rsidRPr="00460951" w:rsidRDefault="0068499E" w:rsidP="0068499E">
      <w:pPr>
        <w:autoSpaceDE w:val="0"/>
        <w:autoSpaceDN w:val="0"/>
        <w:adjustRightInd w:val="0"/>
        <w:spacing w:before="120" w:after="120" w:line="240" w:lineRule="auto"/>
        <w:jc w:val="both"/>
        <w:rPr>
          <w:rFonts w:cstheme="minorHAnsi"/>
          <w:sz w:val="24"/>
          <w:szCs w:val="24"/>
        </w:rPr>
      </w:pPr>
      <w:r w:rsidRPr="00460951">
        <w:rPr>
          <w:rFonts w:cstheme="minorHAnsi"/>
          <w:sz w:val="24"/>
          <w:szCs w:val="24"/>
        </w:rPr>
        <w:t xml:space="preserve">Allergy or any contraindication to study medication, ASA 3 and above, any contraindication to steroid- diabetes mellitus, hypertension, </w:t>
      </w:r>
      <w:proofErr w:type="spellStart"/>
      <w:r w:rsidRPr="00460951">
        <w:rPr>
          <w:rFonts w:cstheme="minorHAnsi"/>
          <w:sz w:val="24"/>
          <w:szCs w:val="24"/>
        </w:rPr>
        <w:t>immunocompromised</w:t>
      </w:r>
      <w:proofErr w:type="spellEnd"/>
      <w:r w:rsidRPr="00460951">
        <w:rPr>
          <w:rFonts w:cstheme="minorHAnsi"/>
          <w:sz w:val="24"/>
          <w:szCs w:val="24"/>
        </w:rPr>
        <w:t xml:space="preserve"> patient, morbidly obese patient and contraindication to epidural block- anticoagulant therapy, spine pathology and deformities were used as exclusion criteria. Medications used in the study involved 0.5% isobaric </w:t>
      </w:r>
      <w:proofErr w:type="spellStart"/>
      <w:r w:rsidRPr="00460951">
        <w:rPr>
          <w:rFonts w:cstheme="minorHAnsi"/>
          <w:sz w:val="24"/>
          <w:szCs w:val="24"/>
        </w:rPr>
        <w:t>bupivacaine</w:t>
      </w:r>
      <w:proofErr w:type="spellEnd"/>
      <w:r w:rsidRPr="00460951">
        <w:rPr>
          <w:rFonts w:cstheme="minorHAnsi"/>
          <w:sz w:val="24"/>
          <w:szCs w:val="24"/>
        </w:rPr>
        <w:t xml:space="preserve"> and </w:t>
      </w:r>
      <w:proofErr w:type="spellStart"/>
      <w:r w:rsidRPr="00460951">
        <w:rPr>
          <w:rFonts w:cstheme="minorHAnsi"/>
          <w:sz w:val="24"/>
          <w:szCs w:val="24"/>
        </w:rPr>
        <w:t>dexameathasone</w:t>
      </w:r>
      <w:proofErr w:type="spellEnd"/>
      <w:r w:rsidRPr="00460951">
        <w:rPr>
          <w:rFonts w:cstheme="minorHAnsi"/>
          <w:sz w:val="24"/>
          <w:szCs w:val="24"/>
        </w:rPr>
        <w:t xml:space="preserve">. </w:t>
      </w:r>
    </w:p>
    <w:p w:rsidR="0068499E" w:rsidRPr="00A25829" w:rsidRDefault="0068499E" w:rsidP="0068499E">
      <w:pPr>
        <w:autoSpaceDE w:val="0"/>
        <w:autoSpaceDN w:val="0"/>
        <w:adjustRightInd w:val="0"/>
        <w:spacing w:before="120" w:after="120" w:line="240" w:lineRule="auto"/>
        <w:jc w:val="both"/>
        <w:rPr>
          <w:rFonts w:cstheme="minorHAnsi"/>
          <w:bCs/>
          <w:sz w:val="24"/>
          <w:szCs w:val="24"/>
        </w:rPr>
      </w:pPr>
      <w:r w:rsidRPr="00A25829">
        <w:rPr>
          <w:rFonts w:cstheme="minorHAnsi"/>
          <w:bCs/>
          <w:sz w:val="24"/>
          <w:szCs w:val="24"/>
        </w:rPr>
        <w:t>Anesthetic technique</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All recruited patients and their relatives were informed regarding the study, medication being used and expected co-operation from them for the study during pre-anesthetic check up in the ward, the evenin</w:t>
      </w:r>
      <w:r>
        <w:rPr>
          <w:rFonts w:cstheme="minorHAnsi"/>
          <w:sz w:val="24"/>
          <w:szCs w:val="24"/>
        </w:rPr>
        <w:t xml:space="preserve">g before the surgery. Informed </w:t>
      </w:r>
      <w:r w:rsidRPr="00460951">
        <w:rPr>
          <w:rFonts w:cstheme="minorHAnsi"/>
          <w:sz w:val="24"/>
          <w:szCs w:val="24"/>
        </w:rPr>
        <w:t xml:space="preserve">written consent was obtained from each patient for accepting participation in the study. During the visit, the patient was familiarized and explained about the use of visual analogue scale (VAS) for pain assessment (0 as “ no pain at all” to 10 as “worst imaginable pain”). All the patients were </w:t>
      </w:r>
      <w:proofErr w:type="spellStart"/>
      <w:r w:rsidRPr="00460951">
        <w:rPr>
          <w:rFonts w:cstheme="minorHAnsi"/>
          <w:sz w:val="24"/>
          <w:szCs w:val="24"/>
        </w:rPr>
        <w:t>premedicated</w:t>
      </w:r>
      <w:proofErr w:type="spellEnd"/>
      <w:r w:rsidRPr="00460951">
        <w:rPr>
          <w:rFonts w:cstheme="minorHAnsi"/>
          <w:sz w:val="24"/>
          <w:szCs w:val="24"/>
        </w:rPr>
        <w:t xml:space="preserve"> with diazepam </w:t>
      </w:r>
      <w:r>
        <w:rPr>
          <w:rFonts w:cstheme="minorHAnsi"/>
          <w:sz w:val="24"/>
          <w:szCs w:val="24"/>
        </w:rPr>
        <w:t xml:space="preserve">approximately </w:t>
      </w:r>
      <w:r w:rsidRPr="00460951">
        <w:rPr>
          <w:rFonts w:cstheme="minorHAnsi"/>
          <w:sz w:val="24"/>
          <w:szCs w:val="24"/>
        </w:rPr>
        <w:t xml:space="preserve">0.2mg/kg given orally at night and morning before surgery. </w:t>
      </w:r>
    </w:p>
    <w:p w:rsidR="0068499E" w:rsidRPr="00460951" w:rsidRDefault="0068499E" w:rsidP="0068499E">
      <w:pPr>
        <w:autoSpaceDE w:val="0"/>
        <w:autoSpaceDN w:val="0"/>
        <w:adjustRightInd w:val="0"/>
        <w:spacing w:before="120" w:after="120" w:line="240" w:lineRule="auto"/>
        <w:jc w:val="both"/>
        <w:rPr>
          <w:rFonts w:cstheme="minorHAnsi"/>
          <w:sz w:val="24"/>
          <w:szCs w:val="24"/>
        </w:rPr>
      </w:pPr>
      <w:r w:rsidRPr="00460951">
        <w:rPr>
          <w:rFonts w:cstheme="minorHAnsi"/>
          <w:sz w:val="24"/>
          <w:szCs w:val="24"/>
        </w:rPr>
        <w:lastRenderedPageBreak/>
        <w:t xml:space="preserve">On the day of operation, intravenous </w:t>
      </w:r>
      <w:proofErr w:type="spellStart"/>
      <w:r w:rsidRPr="00460951">
        <w:rPr>
          <w:rFonts w:cstheme="minorHAnsi"/>
          <w:sz w:val="24"/>
          <w:szCs w:val="24"/>
        </w:rPr>
        <w:t>cannulation</w:t>
      </w:r>
      <w:proofErr w:type="spellEnd"/>
      <w:r w:rsidRPr="00460951">
        <w:rPr>
          <w:rFonts w:cstheme="minorHAnsi"/>
          <w:sz w:val="24"/>
          <w:szCs w:val="24"/>
        </w:rPr>
        <w:t xml:space="preserve"> was established and patient monitor was attached for monitoring vital parameters (heart rate, NIBP, SpO</w:t>
      </w:r>
      <w:r w:rsidRPr="00460951">
        <w:rPr>
          <w:rFonts w:cstheme="minorHAnsi"/>
          <w:sz w:val="24"/>
          <w:szCs w:val="24"/>
          <w:vertAlign w:val="subscript"/>
        </w:rPr>
        <w:t>2</w:t>
      </w:r>
      <w:r w:rsidRPr="00460951">
        <w:rPr>
          <w:rFonts w:cstheme="minorHAnsi"/>
          <w:sz w:val="24"/>
          <w:szCs w:val="24"/>
        </w:rPr>
        <w:t>).</w:t>
      </w:r>
      <w:r w:rsidRPr="002E5B1F">
        <w:rPr>
          <w:rFonts w:cstheme="minorHAnsi"/>
          <w:sz w:val="24"/>
          <w:szCs w:val="24"/>
        </w:rPr>
        <w:t xml:space="preserve"> </w:t>
      </w:r>
      <w:r w:rsidRPr="00460951">
        <w:rPr>
          <w:rFonts w:cstheme="minorHAnsi"/>
          <w:sz w:val="24"/>
          <w:szCs w:val="24"/>
        </w:rPr>
        <w:t>The study medication was prepared by anesthesia assistant not involved in the study</w:t>
      </w:r>
      <w:r>
        <w:rPr>
          <w:rFonts w:cstheme="minorHAnsi"/>
          <w:sz w:val="24"/>
          <w:szCs w:val="24"/>
        </w:rPr>
        <w:t xml:space="preserve"> and the patients were also unaware of the drug administered</w:t>
      </w:r>
      <w:r w:rsidRPr="00460951">
        <w:rPr>
          <w:rFonts w:cstheme="minorHAnsi"/>
          <w:sz w:val="24"/>
          <w:szCs w:val="24"/>
        </w:rPr>
        <w:t xml:space="preserve">. Epidural catheter was inserted in sitting or lateral position under all aseptic conditions. Skin was infiltrated with 3ml of  2% </w:t>
      </w:r>
      <w:proofErr w:type="spellStart"/>
      <w:r w:rsidRPr="00460951">
        <w:rPr>
          <w:rFonts w:cstheme="minorHAnsi"/>
          <w:sz w:val="24"/>
          <w:szCs w:val="24"/>
        </w:rPr>
        <w:t>lignocaine</w:t>
      </w:r>
      <w:proofErr w:type="spellEnd"/>
      <w:r w:rsidRPr="00460951">
        <w:rPr>
          <w:rFonts w:cstheme="minorHAnsi"/>
          <w:sz w:val="24"/>
          <w:szCs w:val="24"/>
        </w:rPr>
        <w:t xml:space="preserve"> prior to insertion of an 18 G </w:t>
      </w:r>
      <w:proofErr w:type="spellStart"/>
      <w:r w:rsidRPr="00460951">
        <w:rPr>
          <w:rFonts w:cstheme="minorHAnsi"/>
          <w:sz w:val="24"/>
          <w:szCs w:val="24"/>
        </w:rPr>
        <w:t>Touhy</w:t>
      </w:r>
      <w:proofErr w:type="spellEnd"/>
      <w:r w:rsidRPr="00460951">
        <w:rPr>
          <w:rFonts w:cstheme="minorHAnsi"/>
          <w:sz w:val="24"/>
          <w:szCs w:val="24"/>
        </w:rPr>
        <w:t xml:space="preserve"> needle at the L1-L2 </w:t>
      </w:r>
      <w:proofErr w:type="spellStart"/>
      <w:r w:rsidRPr="00460951">
        <w:rPr>
          <w:rFonts w:cstheme="minorHAnsi"/>
          <w:sz w:val="24"/>
          <w:szCs w:val="24"/>
        </w:rPr>
        <w:t>intervertebral</w:t>
      </w:r>
      <w:proofErr w:type="spellEnd"/>
      <w:r w:rsidRPr="00460951">
        <w:rPr>
          <w:rFonts w:cstheme="minorHAnsi"/>
          <w:sz w:val="24"/>
          <w:szCs w:val="24"/>
        </w:rPr>
        <w:t xml:space="preserve"> space. Catheter was fixed after administrating the test dose of 3ml of </w:t>
      </w:r>
      <w:proofErr w:type="spellStart"/>
      <w:r w:rsidRPr="00460951">
        <w:rPr>
          <w:rFonts w:cstheme="minorHAnsi"/>
          <w:sz w:val="24"/>
          <w:szCs w:val="24"/>
        </w:rPr>
        <w:t>lignocaine</w:t>
      </w:r>
      <w:proofErr w:type="spellEnd"/>
      <w:r w:rsidRPr="00460951">
        <w:rPr>
          <w:rFonts w:cstheme="minorHAnsi"/>
          <w:sz w:val="24"/>
          <w:szCs w:val="24"/>
        </w:rPr>
        <w:t xml:space="preserve"> with adrenaline 1:200000 (15 microgram adrenaline and</w:t>
      </w:r>
      <w:r>
        <w:rPr>
          <w:rFonts w:cstheme="minorHAnsi"/>
          <w:sz w:val="24"/>
          <w:szCs w:val="24"/>
        </w:rPr>
        <w:t xml:space="preserve"> 60</w:t>
      </w:r>
      <w:r w:rsidRPr="00460951">
        <w:rPr>
          <w:rFonts w:cstheme="minorHAnsi"/>
          <w:sz w:val="24"/>
          <w:szCs w:val="24"/>
        </w:rPr>
        <w:t xml:space="preserve">mg </w:t>
      </w:r>
      <w:proofErr w:type="spellStart"/>
      <w:r w:rsidRPr="00460951">
        <w:rPr>
          <w:rFonts w:cstheme="minorHAnsi"/>
          <w:sz w:val="24"/>
          <w:szCs w:val="24"/>
        </w:rPr>
        <w:t>lignocaine</w:t>
      </w:r>
      <w:proofErr w:type="spellEnd"/>
      <w:r w:rsidRPr="00460951">
        <w:rPr>
          <w:rFonts w:cstheme="minorHAnsi"/>
          <w:sz w:val="24"/>
          <w:szCs w:val="24"/>
        </w:rPr>
        <w:t xml:space="preserve">) . Heart rate and BP after injection were monitored and noted. Then the patient was positioned for general anesthesia. Anesthesia was induced using </w:t>
      </w:r>
      <w:proofErr w:type="spellStart"/>
      <w:r w:rsidRPr="00460951">
        <w:rPr>
          <w:rFonts w:cstheme="minorHAnsi"/>
          <w:sz w:val="24"/>
          <w:szCs w:val="24"/>
        </w:rPr>
        <w:t>propofol</w:t>
      </w:r>
      <w:proofErr w:type="spellEnd"/>
      <w:r w:rsidRPr="00460951">
        <w:rPr>
          <w:rFonts w:cstheme="minorHAnsi"/>
          <w:sz w:val="24"/>
          <w:szCs w:val="24"/>
        </w:rPr>
        <w:t xml:space="preserve"> (2ml/kg) and </w:t>
      </w:r>
      <w:proofErr w:type="spellStart"/>
      <w:r w:rsidRPr="00460951">
        <w:rPr>
          <w:rFonts w:cstheme="minorHAnsi"/>
          <w:sz w:val="24"/>
          <w:szCs w:val="24"/>
        </w:rPr>
        <w:t>vecuronium</w:t>
      </w:r>
      <w:proofErr w:type="spellEnd"/>
      <w:r w:rsidRPr="00460951">
        <w:rPr>
          <w:rFonts w:cstheme="minorHAnsi"/>
          <w:sz w:val="24"/>
          <w:szCs w:val="24"/>
        </w:rPr>
        <w:t xml:space="preserve"> was used for facilitation of </w:t>
      </w:r>
      <w:proofErr w:type="spellStart"/>
      <w:r w:rsidRPr="00460951">
        <w:rPr>
          <w:rFonts w:cstheme="minorHAnsi"/>
          <w:sz w:val="24"/>
          <w:szCs w:val="24"/>
        </w:rPr>
        <w:t>endotracheal</w:t>
      </w:r>
      <w:proofErr w:type="spellEnd"/>
      <w:r w:rsidRPr="00460951">
        <w:rPr>
          <w:rFonts w:cstheme="minorHAnsi"/>
          <w:sz w:val="24"/>
          <w:szCs w:val="24"/>
        </w:rPr>
        <w:t xml:space="preserve"> intubation and muscle relaxation, injection </w:t>
      </w:r>
      <w:proofErr w:type="spellStart"/>
      <w:r w:rsidRPr="00460951">
        <w:rPr>
          <w:rFonts w:cstheme="minorHAnsi"/>
          <w:sz w:val="24"/>
          <w:szCs w:val="24"/>
        </w:rPr>
        <w:t>pethidine</w:t>
      </w:r>
      <w:proofErr w:type="spellEnd"/>
      <w:r w:rsidRPr="00460951">
        <w:rPr>
          <w:rFonts w:cstheme="minorHAnsi"/>
          <w:sz w:val="24"/>
          <w:szCs w:val="24"/>
        </w:rPr>
        <w:t xml:space="preserve"> (1mg/kg) was used for analgesia. Patients were mechanically ventilated with oxygen and </w:t>
      </w:r>
      <w:proofErr w:type="spellStart"/>
      <w:r w:rsidRPr="00460951">
        <w:rPr>
          <w:rFonts w:cstheme="minorHAnsi"/>
          <w:sz w:val="24"/>
          <w:szCs w:val="24"/>
        </w:rPr>
        <w:t>isoflurane</w:t>
      </w:r>
      <w:proofErr w:type="spellEnd"/>
      <w:r w:rsidRPr="00460951">
        <w:rPr>
          <w:rFonts w:cstheme="minorHAnsi"/>
          <w:sz w:val="24"/>
          <w:szCs w:val="24"/>
        </w:rPr>
        <w:t xml:space="preserve">. Parameters monitored </w:t>
      </w:r>
      <w:proofErr w:type="spellStart"/>
      <w:r w:rsidRPr="00460951">
        <w:rPr>
          <w:rFonts w:cstheme="minorHAnsi"/>
          <w:sz w:val="24"/>
          <w:szCs w:val="24"/>
        </w:rPr>
        <w:t>intraoperatively</w:t>
      </w:r>
      <w:proofErr w:type="spellEnd"/>
      <w:r w:rsidRPr="00460951">
        <w:rPr>
          <w:rFonts w:cstheme="minorHAnsi"/>
          <w:sz w:val="24"/>
          <w:szCs w:val="24"/>
        </w:rPr>
        <w:t xml:space="preserve"> included BP, heart rate, </w:t>
      </w:r>
      <w:r>
        <w:rPr>
          <w:rFonts w:cstheme="minorHAnsi"/>
          <w:sz w:val="24"/>
          <w:szCs w:val="24"/>
        </w:rPr>
        <w:t xml:space="preserve">and </w:t>
      </w:r>
      <w:r w:rsidRPr="00460951">
        <w:rPr>
          <w:rFonts w:cstheme="minorHAnsi"/>
          <w:sz w:val="24"/>
          <w:szCs w:val="24"/>
        </w:rPr>
        <w:t xml:space="preserve">pulse </w:t>
      </w:r>
      <w:proofErr w:type="spellStart"/>
      <w:r w:rsidRPr="00460951">
        <w:rPr>
          <w:rFonts w:cstheme="minorHAnsi"/>
          <w:sz w:val="24"/>
          <w:szCs w:val="24"/>
        </w:rPr>
        <w:t>oximetry</w:t>
      </w:r>
      <w:proofErr w:type="spellEnd"/>
      <w:r w:rsidRPr="00460951">
        <w:rPr>
          <w:rFonts w:cstheme="minorHAnsi"/>
          <w:sz w:val="24"/>
          <w:szCs w:val="24"/>
        </w:rPr>
        <w:t xml:space="preserve">. The cumulative dose of </w:t>
      </w:r>
      <w:proofErr w:type="spellStart"/>
      <w:r w:rsidRPr="00460951">
        <w:rPr>
          <w:rFonts w:cstheme="minorHAnsi"/>
          <w:sz w:val="24"/>
          <w:szCs w:val="24"/>
        </w:rPr>
        <w:t>pethidine</w:t>
      </w:r>
      <w:proofErr w:type="spellEnd"/>
      <w:r w:rsidRPr="00460951">
        <w:rPr>
          <w:rFonts w:cstheme="minorHAnsi"/>
          <w:sz w:val="24"/>
          <w:szCs w:val="24"/>
        </w:rPr>
        <w:t xml:space="preserve"> and time of last </w:t>
      </w:r>
      <w:proofErr w:type="spellStart"/>
      <w:r w:rsidRPr="00460951">
        <w:rPr>
          <w:rFonts w:cstheme="minorHAnsi"/>
          <w:sz w:val="24"/>
          <w:szCs w:val="24"/>
        </w:rPr>
        <w:t>pethidine</w:t>
      </w:r>
      <w:proofErr w:type="spellEnd"/>
      <w:r w:rsidRPr="00460951">
        <w:rPr>
          <w:rFonts w:cstheme="minorHAnsi"/>
          <w:sz w:val="24"/>
          <w:szCs w:val="24"/>
        </w:rPr>
        <w:t xml:space="preserve"> supplement were recorded. All the patients received epidural block ( </w:t>
      </w:r>
      <w:proofErr w:type="spellStart"/>
      <w:r w:rsidRPr="00460951">
        <w:rPr>
          <w:rFonts w:cstheme="minorHAnsi"/>
          <w:sz w:val="24"/>
          <w:szCs w:val="24"/>
        </w:rPr>
        <w:t>bupivacaine</w:t>
      </w:r>
      <w:proofErr w:type="spellEnd"/>
      <w:r w:rsidRPr="00460951">
        <w:rPr>
          <w:rFonts w:cstheme="minorHAnsi"/>
          <w:sz w:val="24"/>
          <w:szCs w:val="24"/>
        </w:rPr>
        <w:t xml:space="preserve"> with or without </w:t>
      </w:r>
      <w:proofErr w:type="spellStart"/>
      <w:r w:rsidRPr="00460951">
        <w:rPr>
          <w:rFonts w:cstheme="minorHAnsi"/>
          <w:sz w:val="24"/>
          <w:szCs w:val="24"/>
        </w:rPr>
        <w:t>dexamethasone</w:t>
      </w:r>
      <w:proofErr w:type="spellEnd"/>
      <w:r w:rsidRPr="00460951">
        <w:rPr>
          <w:rFonts w:cstheme="minorHAnsi"/>
          <w:sz w:val="24"/>
          <w:szCs w:val="24"/>
        </w:rPr>
        <w:t xml:space="preserve">) 15 </w:t>
      </w:r>
      <w:proofErr w:type="spellStart"/>
      <w:r w:rsidRPr="00460951">
        <w:rPr>
          <w:rFonts w:cstheme="minorHAnsi"/>
          <w:sz w:val="24"/>
          <w:szCs w:val="24"/>
        </w:rPr>
        <w:t>mins</w:t>
      </w:r>
      <w:proofErr w:type="spellEnd"/>
      <w:r w:rsidRPr="00460951">
        <w:rPr>
          <w:rFonts w:cstheme="minorHAnsi"/>
          <w:sz w:val="24"/>
          <w:szCs w:val="24"/>
        </w:rPr>
        <w:t xml:space="preserve"> prior to completion of surgery. The residual neuromuscular blockade was reversed using </w:t>
      </w:r>
      <w:proofErr w:type="spellStart"/>
      <w:r w:rsidRPr="00460951">
        <w:rPr>
          <w:rFonts w:cstheme="minorHAnsi"/>
          <w:sz w:val="24"/>
          <w:szCs w:val="24"/>
        </w:rPr>
        <w:t>neostigmine</w:t>
      </w:r>
      <w:proofErr w:type="spellEnd"/>
      <w:r w:rsidRPr="00460951">
        <w:rPr>
          <w:rFonts w:cstheme="minorHAnsi"/>
          <w:sz w:val="24"/>
          <w:szCs w:val="24"/>
        </w:rPr>
        <w:t xml:space="preserve"> and </w:t>
      </w:r>
      <w:proofErr w:type="spellStart"/>
      <w:r w:rsidRPr="00460951">
        <w:rPr>
          <w:rFonts w:cstheme="minorHAnsi"/>
          <w:sz w:val="24"/>
          <w:szCs w:val="24"/>
        </w:rPr>
        <w:t>glycopyrrolate</w:t>
      </w:r>
      <w:proofErr w:type="spellEnd"/>
      <w:r w:rsidRPr="00460951">
        <w:rPr>
          <w:rFonts w:cstheme="minorHAnsi"/>
          <w:sz w:val="24"/>
          <w:szCs w:val="24"/>
        </w:rPr>
        <w:t>. VAS score for pain, level of consciousness, systolic BP, SpO</w:t>
      </w:r>
      <w:r w:rsidRPr="00460951">
        <w:rPr>
          <w:rFonts w:cstheme="minorHAnsi"/>
          <w:sz w:val="24"/>
          <w:szCs w:val="24"/>
          <w:vertAlign w:val="subscript"/>
        </w:rPr>
        <w:t xml:space="preserve">2 </w:t>
      </w:r>
      <w:r w:rsidRPr="00460951">
        <w:rPr>
          <w:rFonts w:cstheme="minorHAnsi"/>
          <w:sz w:val="24"/>
          <w:szCs w:val="24"/>
        </w:rPr>
        <w:t>were recorded starting at 30 min postoperatively, and then at six hours intervals for 24 hours. After each VAS score patient was asked if he/she required additional analgesics regardless of his /her VAS score. Every patient was also instructed to request analgesics from the nurse whenever he/she required pain relief, and not to wait for their next scheduled pain ass</w:t>
      </w:r>
      <w:r>
        <w:rPr>
          <w:rFonts w:cstheme="minorHAnsi"/>
          <w:sz w:val="24"/>
          <w:szCs w:val="24"/>
        </w:rPr>
        <w:t xml:space="preserve">essment. </w:t>
      </w:r>
      <w:proofErr w:type="spellStart"/>
      <w:r>
        <w:rPr>
          <w:rFonts w:cstheme="minorHAnsi"/>
          <w:sz w:val="24"/>
          <w:szCs w:val="24"/>
        </w:rPr>
        <w:t>Tramadol</w:t>
      </w:r>
      <w:proofErr w:type="spellEnd"/>
      <w:r>
        <w:rPr>
          <w:rFonts w:cstheme="minorHAnsi"/>
          <w:sz w:val="24"/>
          <w:szCs w:val="24"/>
        </w:rPr>
        <w:t xml:space="preserve"> 50 mg iv was </w:t>
      </w:r>
      <w:r w:rsidRPr="00460951">
        <w:rPr>
          <w:rFonts w:cstheme="minorHAnsi"/>
          <w:sz w:val="24"/>
          <w:szCs w:val="24"/>
        </w:rPr>
        <w:t>given as rescue analgesic. No other analgesics or sedative was given for 24hrs after surgery. Time to first analgesia after surgery, hemodynamic variables (MAP,HR, SpO</w:t>
      </w:r>
      <w:r w:rsidRPr="00460951">
        <w:rPr>
          <w:rFonts w:cstheme="minorHAnsi"/>
          <w:sz w:val="24"/>
          <w:szCs w:val="24"/>
          <w:vertAlign w:val="subscript"/>
        </w:rPr>
        <w:t>2</w:t>
      </w:r>
      <w:r w:rsidRPr="00460951">
        <w:rPr>
          <w:rFonts w:cstheme="minorHAnsi"/>
          <w:sz w:val="24"/>
          <w:szCs w:val="24"/>
        </w:rPr>
        <w:t>) and occurrence of intra or post oper</w:t>
      </w:r>
      <w:r>
        <w:rPr>
          <w:rFonts w:cstheme="minorHAnsi"/>
          <w:sz w:val="24"/>
          <w:szCs w:val="24"/>
        </w:rPr>
        <w:t>ative adverse events</w:t>
      </w:r>
      <w:r w:rsidRPr="00460951">
        <w:rPr>
          <w:rFonts w:cstheme="minorHAnsi"/>
          <w:sz w:val="24"/>
          <w:szCs w:val="24"/>
        </w:rPr>
        <w:t xml:space="preserve"> if any  were noted.</w:t>
      </w:r>
    </w:p>
    <w:p w:rsidR="0068499E" w:rsidRPr="00A25829" w:rsidRDefault="0068499E" w:rsidP="0068499E">
      <w:pPr>
        <w:spacing w:before="120" w:after="120" w:line="240" w:lineRule="auto"/>
        <w:jc w:val="both"/>
        <w:rPr>
          <w:rFonts w:cstheme="minorHAnsi"/>
          <w:sz w:val="24"/>
          <w:szCs w:val="24"/>
        </w:rPr>
      </w:pPr>
      <w:r w:rsidRPr="00A25829">
        <w:rPr>
          <w:rFonts w:cstheme="minorHAnsi"/>
          <w:bCs/>
          <w:sz w:val="24"/>
          <w:szCs w:val="24"/>
        </w:rPr>
        <w:t>Assessment and management of pain</w:t>
      </w:r>
    </w:p>
    <w:p w:rsidR="0068499E" w:rsidRPr="00460951" w:rsidRDefault="0068499E" w:rsidP="0068499E">
      <w:pPr>
        <w:spacing w:before="120" w:after="120" w:line="240" w:lineRule="auto"/>
        <w:jc w:val="both"/>
        <w:rPr>
          <w:rFonts w:cstheme="minorHAnsi"/>
          <w:sz w:val="24"/>
          <w:szCs w:val="24"/>
        </w:rPr>
      </w:pPr>
      <w:r>
        <w:rPr>
          <w:rFonts w:cstheme="minorHAnsi"/>
          <w:sz w:val="24"/>
          <w:szCs w:val="24"/>
        </w:rPr>
        <w:t xml:space="preserve">The pain intensity was </w:t>
      </w:r>
      <w:r w:rsidRPr="00460951">
        <w:rPr>
          <w:rFonts w:cstheme="minorHAnsi"/>
          <w:sz w:val="24"/>
          <w:szCs w:val="24"/>
        </w:rPr>
        <w:t xml:space="preserve">measured regularly </w:t>
      </w:r>
      <w:r>
        <w:rPr>
          <w:rFonts w:cstheme="minorHAnsi"/>
          <w:sz w:val="24"/>
          <w:szCs w:val="24"/>
        </w:rPr>
        <w:t>at intervals mentioned above by</w:t>
      </w:r>
      <w:r w:rsidRPr="00460951">
        <w:rPr>
          <w:rFonts w:cstheme="minorHAnsi"/>
          <w:sz w:val="24"/>
          <w:szCs w:val="24"/>
        </w:rPr>
        <w:t xml:space="preserve"> using 10 cm Visual Analogue Scale (VAS). VAS ruler consi</w:t>
      </w:r>
      <w:r>
        <w:rPr>
          <w:rFonts w:cstheme="minorHAnsi"/>
          <w:sz w:val="24"/>
          <w:szCs w:val="24"/>
        </w:rPr>
        <w:t>sted of a 10 cm horizontal line</w:t>
      </w:r>
      <w:r w:rsidRPr="00460951">
        <w:rPr>
          <w:rFonts w:cstheme="minorHAnsi"/>
          <w:sz w:val="24"/>
          <w:szCs w:val="24"/>
        </w:rPr>
        <w:t xml:space="preserve"> with ‘no pain’ at one end and worst imaginable pain at other end. </w:t>
      </w:r>
    </w:p>
    <w:p w:rsidR="0068499E" w:rsidRPr="00460951" w:rsidRDefault="0068499E" w:rsidP="0068499E">
      <w:pPr>
        <w:spacing w:before="120" w:after="120" w:line="240" w:lineRule="auto"/>
        <w:jc w:val="both"/>
        <w:rPr>
          <w:rFonts w:cstheme="minorHAnsi"/>
          <w:b/>
          <w:bCs/>
          <w:sz w:val="24"/>
          <w:szCs w:val="24"/>
          <w:u w:val="single"/>
        </w:rPr>
      </w:pPr>
      <w:r w:rsidRPr="00460951">
        <w:rPr>
          <w:rFonts w:cstheme="minorHAnsi"/>
          <w:sz w:val="24"/>
          <w:szCs w:val="24"/>
        </w:rPr>
        <w:t>Then the intensity of pain was assessed by asking the pa</w:t>
      </w:r>
      <w:r>
        <w:rPr>
          <w:rFonts w:cstheme="minorHAnsi"/>
          <w:sz w:val="24"/>
          <w:szCs w:val="24"/>
        </w:rPr>
        <w:t xml:space="preserve">tient to grade the severity of </w:t>
      </w:r>
      <w:r w:rsidRPr="00460951">
        <w:rPr>
          <w:rFonts w:cstheme="minorHAnsi"/>
          <w:sz w:val="24"/>
          <w:szCs w:val="24"/>
        </w:rPr>
        <w:t>pain they felt by pointing on the scale. The distance from pat</w:t>
      </w:r>
      <w:r>
        <w:rPr>
          <w:rFonts w:cstheme="minorHAnsi"/>
          <w:sz w:val="24"/>
          <w:szCs w:val="24"/>
        </w:rPr>
        <w:t xml:space="preserve">ient’s mark in cm from no pain </w:t>
      </w:r>
      <w:r w:rsidRPr="00460951">
        <w:rPr>
          <w:rFonts w:cstheme="minorHAnsi"/>
          <w:sz w:val="24"/>
          <w:szCs w:val="24"/>
        </w:rPr>
        <w:t xml:space="preserve">(end 0) in whole number was taken as numerical index of the severity of pain. </w:t>
      </w:r>
      <w:r w:rsidRPr="00460951">
        <w:rPr>
          <w:rFonts w:cstheme="minorHAnsi"/>
          <w:b/>
          <w:bCs/>
          <w:sz w:val="24"/>
          <w:szCs w:val="24"/>
          <w:u w:val="single"/>
        </w:rPr>
        <w:t xml:space="preserve"> </w:t>
      </w:r>
    </w:p>
    <w:p w:rsidR="0068499E" w:rsidRPr="00460951" w:rsidRDefault="0068499E" w:rsidP="0068499E">
      <w:pPr>
        <w:spacing w:before="120" w:after="120" w:line="240" w:lineRule="auto"/>
        <w:jc w:val="both"/>
        <w:rPr>
          <w:rFonts w:cstheme="minorHAnsi"/>
          <w:b/>
          <w:bCs/>
          <w:sz w:val="24"/>
          <w:szCs w:val="24"/>
          <w:u w:val="single"/>
        </w:rPr>
      </w:pPr>
      <w:r w:rsidRPr="00460951">
        <w:rPr>
          <w:rFonts w:cstheme="minorHAnsi"/>
          <w:sz w:val="24"/>
          <w:szCs w:val="24"/>
        </w:rPr>
        <w:t xml:space="preserve">If </w:t>
      </w:r>
      <w:r>
        <w:rPr>
          <w:rFonts w:cstheme="minorHAnsi"/>
          <w:sz w:val="24"/>
          <w:szCs w:val="24"/>
        </w:rPr>
        <w:t>the severity of pain (VAS score</w:t>
      </w:r>
      <w:r w:rsidRPr="00460951">
        <w:rPr>
          <w:rFonts w:cstheme="minorHAnsi"/>
          <w:sz w:val="24"/>
          <w:szCs w:val="24"/>
        </w:rPr>
        <w:t>) was more th</w:t>
      </w:r>
      <w:r>
        <w:rPr>
          <w:rFonts w:cstheme="minorHAnsi"/>
          <w:sz w:val="24"/>
          <w:szCs w:val="24"/>
        </w:rPr>
        <w:t xml:space="preserve">an 4 then </w:t>
      </w: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tramadol</w:t>
      </w:r>
      <w:proofErr w:type="spellEnd"/>
      <w:r>
        <w:rPr>
          <w:rFonts w:cstheme="minorHAnsi"/>
          <w:sz w:val="24"/>
          <w:szCs w:val="24"/>
        </w:rPr>
        <w:t xml:space="preserve"> 50 mg iv</w:t>
      </w:r>
      <w:r w:rsidRPr="00460951">
        <w:rPr>
          <w:rFonts w:cstheme="minorHAnsi"/>
          <w:sz w:val="24"/>
          <w:szCs w:val="24"/>
        </w:rPr>
        <w:t xml:space="preserve"> was given slowly  to the patient as a rescue analgesic and repeated if required. Time of administration of rescue analgesic and the total analgesic requirement in the post operative period for 24 hours were noted. Time of administration of first dose of rescue analgesic was considered as the time of termination of post operative analgesic effect of epidural block. The comparison of this duration of analgesia attained in </w:t>
      </w:r>
      <w:r>
        <w:rPr>
          <w:rFonts w:cstheme="minorHAnsi"/>
          <w:sz w:val="24"/>
          <w:szCs w:val="24"/>
        </w:rPr>
        <w:t xml:space="preserve">the study groups is the </w:t>
      </w:r>
      <w:r w:rsidRPr="00460951">
        <w:rPr>
          <w:rFonts w:cstheme="minorHAnsi"/>
          <w:sz w:val="24"/>
          <w:szCs w:val="24"/>
        </w:rPr>
        <w:t>objective of the study</w:t>
      </w:r>
      <w:r>
        <w:rPr>
          <w:rFonts w:cstheme="minorHAnsi"/>
          <w:sz w:val="24"/>
          <w:szCs w:val="24"/>
        </w:rPr>
        <w:t>.</w:t>
      </w:r>
      <w:r w:rsidRPr="00460951">
        <w:rPr>
          <w:rFonts w:cstheme="minorHAnsi"/>
          <w:sz w:val="24"/>
          <w:szCs w:val="24"/>
        </w:rPr>
        <w:t xml:space="preserve"> </w:t>
      </w:r>
    </w:p>
    <w:p w:rsidR="0068499E" w:rsidRPr="00A25829" w:rsidRDefault="0068499E" w:rsidP="0068499E">
      <w:pPr>
        <w:spacing w:before="120" w:after="120" w:line="240" w:lineRule="auto"/>
        <w:jc w:val="both"/>
        <w:rPr>
          <w:rFonts w:cstheme="minorHAnsi"/>
          <w:bCs/>
          <w:sz w:val="24"/>
          <w:szCs w:val="24"/>
        </w:rPr>
      </w:pPr>
      <w:proofErr w:type="spellStart"/>
      <w:r>
        <w:rPr>
          <w:rFonts w:cstheme="minorHAnsi"/>
          <w:bCs/>
          <w:sz w:val="24"/>
          <w:szCs w:val="24"/>
        </w:rPr>
        <w:t>Statical</w:t>
      </w:r>
      <w:proofErr w:type="spellEnd"/>
      <w:r>
        <w:rPr>
          <w:rFonts w:cstheme="minorHAnsi"/>
          <w:bCs/>
          <w:sz w:val="24"/>
          <w:szCs w:val="24"/>
        </w:rPr>
        <w:t xml:space="preserve"> analysis</w:t>
      </w:r>
    </w:p>
    <w:p w:rsidR="0068499E" w:rsidRDefault="0068499E" w:rsidP="0068499E">
      <w:pPr>
        <w:spacing w:before="120" w:after="120" w:line="240" w:lineRule="auto"/>
        <w:jc w:val="both"/>
        <w:rPr>
          <w:rFonts w:cstheme="minorHAnsi"/>
          <w:bCs/>
          <w:sz w:val="24"/>
          <w:szCs w:val="24"/>
        </w:rPr>
      </w:pPr>
      <w:r w:rsidRPr="000C6147">
        <w:rPr>
          <w:rFonts w:cstheme="minorHAnsi"/>
          <w:bCs/>
          <w:sz w:val="24"/>
          <w:szCs w:val="24"/>
        </w:rPr>
        <w:t xml:space="preserve">Sample size calculation was based upon the standard deviation of total </w:t>
      </w:r>
      <w:proofErr w:type="spellStart"/>
      <w:r w:rsidRPr="000C6147">
        <w:rPr>
          <w:rFonts w:cstheme="minorHAnsi"/>
          <w:bCs/>
          <w:sz w:val="24"/>
          <w:szCs w:val="24"/>
        </w:rPr>
        <w:t>tramadol</w:t>
      </w:r>
      <w:proofErr w:type="spellEnd"/>
      <w:r w:rsidRPr="000C6147">
        <w:rPr>
          <w:rFonts w:cstheme="minorHAnsi"/>
          <w:bCs/>
          <w:sz w:val="24"/>
          <w:szCs w:val="24"/>
        </w:rPr>
        <w:t xml:space="preserve"> consumption in 24 hours postoperatively from patients who participated in a pilot study with a similar </w:t>
      </w:r>
      <w:r w:rsidRPr="000C6147">
        <w:rPr>
          <w:rFonts w:cstheme="minorHAnsi"/>
          <w:bCs/>
          <w:sz w:val="24"/>
          <w:szCs w:val="24"/>
        </w:rPr>
        <w:lastRenderedPageBreak/>
        <w:t xml:space="preserve">anesthetic and analgesic treatment. Assuming α = 0.05, and power of study 80%, 45 patients per group were required to detect a difference of </w:t>
      </w:r>
      <w:proofErr w:type="spellStart"/>
      <w:r w:rsidRPr="000C6147">
        <w:rPr>
          <w:rFonts w:cstheme="minorHAnsi"/>
          <w:bCs/>
          <w:sz w:val="24"/>
          <w:szCs w:val="24"/>
        </w:rPr>
        <w:t>tramadol</w:t>
      </w:r>
      <w:proofErr w:type="spellEnd"/>
      <w:r w:rsidRPr="000C6147">
        <w:rPr>
          <w:rFonts w:cstheme="minorHAnsi"/>
          <w:bCs/>
          <w:sz w:val="24"/>
          <w:szCs w:val="24"/>
        </w:rPr>
        <w:t xml:space="preserve"> consumption.</w:t>
      </w:r>
      <w:r>
        <w:rPr>
          <w:rFonts w:cstheme="minorHAnsi"/>
          <w:bCs/>
          <w:sz w:val="24"/>
          <w:szCs w:val="24"/>
        </w:rPr>
        <w:t xml:space="preserve"> </w:t>
      </w:r>
    </w:p>
    <w:p w:rsidR="0068499E" w:rsidRDefault="0068499E" w:rsidP="0068499E">
      <w:pPr>
        <w:spacing w:before="120" w:after="120" w:line="240" w:lineRule="auto"/>
        <w:jc w:val="both"/>
        <w:rPr>
          <w:rFonts w:cstheme="minorHAnsi"/>
          <w:sz w:val="24"/>
          <w:szCs w:val="24"/>
        </w:rPr>
      </w:pPr>
      <w:r w:rsidRPr="00460951">
        <w:rPr>
          <w:rFonts w:cstheme="minorHAnsi"/>
          <w:bCs/>
          <w:sz w:val="24"/>
          <w:szCs w:val="24"/>
        </w:rPr>
        <w:t>Data were entered into the master sheet in Microsoft Excel, Statistical Package for Social Science (SPSS version 15) was used for data analysis.</w:t>
      </w:r>
      <w:r>
        <w:rPr>
          <w:rFonts w:cstheme="minorHAnsi"/>
          <w:bCs/>
          <w:sz w:val="24"/>
          <w:szCs w:val="24"/>
        </w:rPr>
        <w:t xml:space="preserve"> </w:t>
      </w:r>
      <w:r w:rsidRPr="00460951">
        <w:rPr>
          <w:rFonts w:cstheme="minorHAnsi"/>
          <w:sz w:val="24"/>
          <w:szCs w:val="24"/>
        </w:rPr>
        <w:t>Results were compared using independent t-test for continuous variables and chi square test for discrete variables. Level of significance was set at p&lt;0.05</w:t>
      </w:r>
      <w:r>
        <w:rPr>
          <w:rFonts w:cstheme="minorHAnsi"/>
          <w:sz w:val="24"/>
          <w:szCs w:val="24"/>
        </w:rPr>
        <w:t>.</w:t>
      </w:r>
    </w:p>
    <w:p w:rsidR="0068499E" w:rsidRPr="00AD61B1" w:rsidRDefault="0068499E" w:rsidP="0068499E">
      <w:pPr>
        <w:spacing w:before="120" w:after="120" w:line="240" w:lineRule="auto"/>
        <w:jc w:val="both"/>
        <w:rPr>
          <w:rFonts w:cstheme="minorHAnsi"/>
          <w:b/>
          <w:sz w:val="24"/>
          <w:szCs w:val="24"/>
        </w:rPr>
      </w:pPr>
      <w:r w:rsidRPr="00AD61B1">
        <w:rPr>
          <w:rFonts w:cstheme="minorHAnsi"/>
          <w:b/>
          <w:sz w:val="24"/>
          <w:szCs w:val="24"/>
        </w:rPr>
        <w:t>Results</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 xml:space="preserve">All together 90 patients belonging to ASA physical status </w:t>
      </w:r>
      <w:r>
        <w:rPr>
          <w:rFonts w:cstheme="minorHAnsi"/>
          <w:sz w:val="24"/>
          <w:szCs w:val="24"/>
        </w:rPr>
        <w:t>I</w:t>
      </w:r>
      <w:r w:rsidRPr="00460951">
        <w:rPr>
          <w:rFonts w:cstheme="minorHAnsi"/>
          <w:sz w:val="24"/>
          <w:szCs w:val="24"/>
        </w:rPr>
        <w:t xml:space="preserve"> and </w:t>
      </w:r>
      <w:r>
        <w:rPr>
          <w:rFonts w:cstheme="minorHAnsi"/>
          <w:sz w:val="24"/>
          <w:szCs w:val="24"/>
        </w:rPr>
        <w:t>II</w:t>
      </w:r>
      <w:r w:rsidRPr="00460951">
        <w:rPr>
          <w:rFonts w:cstheme="minorHAnsi"/>
          <w:sz w:val="24"/>
          <w:szCs w:val="24"/>
        </w:rPr>
        <w:t xml:space="preserve"> undergoing lower abdominal surgery under general </w:t>
      </w:r>
      <w:proofErr w:type="spellStart"/>
      <w:r w:rsidRPr="00460951">
        <w:rPr>
          <w:rFonts w:cstheme="minorHAnsi"/>
          <w:sz w:val="24"/>
          <w:szCs w:val="24"/>
        </w:rPr>
        <w:t>anaesthesia</w:t>
      </w:r>
      <w:proofErr w:type="spellEnd"/>
      <w:r w:rsidRPr="00460951">
        <w:rPr>
          <w:rFonts w:cstheme="minorHAnsi"/>
          <w:sz w:val="24"/>
          <w:szCs w:val="24"/>
        </w:rPr>
        <w:t xml:space="preserve"> were studied. The patient’s age ranged from 16 to 65 years. The demographic parameters of the patients of both the groups </w:t>
      </w:r>
      <w:r>
        <w:rPr>
          <w:rFonts w:cstheme="minorHAnsi"/>
          <w:sz w:val="24"/>
          <w:szCs w:val="24"/>
        </w:rPr>
        <w:t>were comparable.</w:t>
      </w:r>
      <w:r w:rsidRPr="00460951">
        <w:rPr>
          <w:rFonts w:cstheme="minorHAnsi"/>
          <w:sz w:val="24"/>
          <w:szCs w:val="24"/>
        </w:rPr>
        <w:t xml:space="preserve"> </w:t>
      </w:r>
      <w:r>
        <w:rPr>
          <w:rFonts w:cstheme="minorHAnsi"/>
          <w:sz w:val="24"/>
          <w:szCs w:val="24"/>
        </w:rPr>
        <w:t>(T</w:t>
      </w:r>
      <w:r w:rsidRPr="00460951">
        <w:rPr>
          <w:rFonts w:cstheme="minorHAnsi"/>
          <w:sz w:val="24"/>
          <w:szCs w:val="24"/>
        </w:rPr>
        <w:t xml:space="preserve">able </w:t>
      </w:r>
      <w:r>
        <w:rPr>
          <w:rFonts w:cstheme="minorHAnsi"/>
          <w:sz w:val="24"/>
          <w:szCs w:val="24"/>
        </w:rPr>
        <w:t>1).</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 xml:space="preserve">Table 1: Comparison of age, sex and weight </w:t>
      </w:r>
    </w:p>
    <w:tbl>
      <w:tblPr>
        <w:tblStyle w:val="TableGrid"/>
        <w:tblW w:w="0" w:type="auto"/>
        <w:tblInd w:w="1257" w:type="dxa"/>
        <w:tblLayout w:type="fixed"/>
        <w:tblLook w:val="04A0"/>
      </w:tblPr>
      <w:tblGrid>
        <w:gridCol w:w="1188"/>
        <w:gridCol w:w="1170"/>
        <w:gridCol w:w="1440"/>
        <w:gridCol w:w="1350"/>
        <w:gridCol w:w="1714"/>
      </w:tblGrid>
      <w:tr w:rsidR="0068499E" w:rsidRPr="00460951" w:rsidTr="00526909">
        <w:trPr>
          <w:trHeight w:val="863"/>
        </w:trPr>
        <w:tc>
          <w:tcPr>
            <w:tcW w:w="2358" w:type="dxa"/>
            <w:gridSpan w:val="2"/>
            <w:vMerge w:val="restart"/>
          </w:tcPr>
          <w:p w:rsidR="0068499E" w:rsidRPr="00460951" w:rsidRDefault="0068499E" w:rsidP="00526909">
            <w:pPr>
              <w:spacing w:before="120" w:after="120"/>
              <w:jc w:val="both"/>
              <w:rPr>
                <w:rFonts w:cstheme="minorHAnsi"/>
                <w:sz w:val="24"/>
                <w:szCs w:val="24"/>
              </w:rPr>
            </w:pPr>
            <w:r w:rsidRPr="00460951">
              <w:rPr>
                <w:rFonts w:cstheme="minorHAnsi"/>
                <w:sz w:val="24"/>
                <w:szCs w:val="24"/>
              </w:rPr>
              <w:t>Variable</w:t>
            </w:r>
          </w:p>
        </w:tc>
        <w:tc>
          <w:tcPr>
            <w:tcW w:w="2790" w:type="dxa"/>
            <w:gridSpan w:val="2"/>
            <w:tcBorders>
              <w:bottom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Group</w:t>
            </w:r>
          </w:p>
        </w:tc>
        <w:tc>
          <w:tcPr>
            <w:tcW w:w="1714" w:type="dxa"/>
            <w:vMerge w:val="restart"/>
          </w:tcPr>
          <w:p w:rsidR="0068499E" w:rsidRPr="00460951" w:rsidRDefault="0068499E" w:rsidP="00526909">
            <w:pPr>
              <w:spacing w:before="120" w:after="120"/>
              <w:jc w:val="both"/>
              <w:rPr>
                <w:rFonts w:cstheme="minorHAnsi"/>
                <w:sz w:val="24"/>
                <w:szCs w:val="24"/>
              </w:rPr>
            </w:pPr>
            <w:r w:rsidRPr="00460951">
              <w:rPr>
                <w:rFonts w:cstheme="minorHAnsi"/>
                <w:sz w:val="24"/>
                <w:szCs w:val="24"/>
              </w:rPr>
              <w:t>p- value</w:t>
            </w:r>
          </w:p>
        </w:tc>
      </w:tr>
      <w:tr w:rsidR="0068499E" w:rsidRPr="00460951" w:rsidTr="00526909">
        <w:trPr>
          <w:trHeight w:val="332"/>
        </w:trPr>
        <w:tc>
          <w:tcPr>
            <w:tcW w:w="2358" w:type="dxa"/>
            <w:gridSpan w:val="2"/>
            <w:vMerge/>
          </w:tcPr>
          <w:p w:rsidR="0068499E" w:rsidRPr="00460951" w:rsidRDefault="0068499E" w:rsidP="00526909">
            <w:pPr>
              <w:spacing w:before="120" w:after="120"/>
              <w:jc w:val="both"/>
              <w:rPr>
                <w:rFonts w:cstheme="minorHAnsi"/>
                <w:sz w:val="24"/>
                <w:szCs w:val="24"/>
              </w:rPr>
            </w:pPr>
          </w:p>
        </w:tc>
        <w:tc>
          <w:tcPr>
            <w:tcW w:w="1440" w:type="dxa"/>
            <w:tcBorders>
              <w:top w:val="single" w:sz="4" w:space="0" w:color="auto"/>
              <w:right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1 (n=45)</w:t>
            </w:r>
          </w:p>
        </w:tc>
        <w:tc>
          <w:tcPr>
            <w:tcW w:w="1350" w:type="dxa"/>
            <w:tcBorders>
              <w:top w:val="single" w:sz="4" w:space="0" w:color="auto"/>
              <w:left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2 (n=45)</w:t>
            </w:r>
          </w:p>
        </w:tc>
        <w:tc>
          <w:tcPr>
            <w:tcW w:w="1714" w:type="dxa"/>
            <w:vMerge/>
          </w:tcPr>
          <w:p w:rsidR="0068499E" w:rsidRPr="00460951" w:rsidRDefault="0068499E" w:rsidP="00526909">
            <w:pPr>
              <w:spacing w:before="120" w:after="120"/>
              <w:jc w:val="both"/>
              <w:rPr>
                <w:rFonts w:cstheme="minorHAnsi"/>
                <w:sz w:val="24"/>
                <w:szCs w:val="24"/>
              </w:rPr>
            </w:pPr>
          </w:p>
        </w:tc>
      </w:tr>
      <w:tr w:rsidR="0068499E" w:rsidRPr="00460951" w:rsidTr="00526909">
        <w:trPr>
          <w:trHeight w:val="710"/>
        </w:trPr>
        <w:tc>
          <w:tcPr>
            <w:tcW w:w="2358" w:type="dxa"/>
            <w:gridSpan w:val="2"/>
          </w:tcPr>
          <w:p w:rsidR="0068499E" w:rsidRPr="00460951" w:rsidRDefault="0068499E" w:rsidP="00526909">
            <w:pPr>
              <w:spacing w:before="120" w:after="120"/>
              <w:jc w:val="both"/>
              <w:rPr>
                <w:rFonts w:cstheme="minorHAnsi"/>
                <w:sz w:val="24"/>
                <w:szCs w:val="24"/>
              </w:rPr>
            </w:pPr>
            <w:r w:rsidRPr="00460951">
              <w:rPr>
                <w:rFonts w:cstheme="minorHAnsi"/>
                <w:sz w:val="24"/>
                <w:szCs w:val="24"/>
              </w:rPr>
              <w:t>Age (years)</w:t>
            </w:r>
          </w:p>
        </w:tc>
        <w:tc>
          <w:tcPr>
            <w:tcW w:w="1440" w:type="dxa"/>
            <w:tcBorders>
              <w:right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 xml:space="preserve">39.3 ±11.2  </w:t>
            </w:r>
          </w:p>
        </w:tc>
        <w:tc>
          <w:tcPr>
            <w:tcW w:w="1350" w:type="dxa"/>
            <w:tcBorders>
              <w:left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37±10.6</w:t>
            </w:r>
          </w:p>
        </w:tc>
        <w:tc>
          <w:tcPr>
            <w:tcW w:w="1714" w:type="dxa"/>
          </w:tcPr>
          <w:p w:rsidR="0068499E" w:rsidRPr="00460951" w:rsidRDefault="0068499E" w:rsidP="00526909">
            <w:pPr>
              <w:spacing w:before="120" w:after="120"/>
              <w:jc w:val="both"/>
              <w:rPr>
                <w:rFonts w:cstheme="minorHAnsi"/>
                <w:sz w:val="24"/>
                <w:szCs w:val="24"/>
              </w:rPr>
            </w:pPr>
            <w:r w:rsidRPr="00460951">
              <w:rPr>
                <w:rFonts w:cstheme="minorHAnsi"/>
                <w:sz w:val="24"/>
                <w:szCs w:val="24"/>
              </w:rPr>
              <w:t>0.219</w:t>
            </w:r>
          </w:p>
        </w:tc>
      </w:tr>
      <w:tr w:rsidR="0068499E" w:rsidRPr="00460951" w:rsidTr="00526909">
        <w:trPr>
          <w:trHeight w:val="692"/>
        </w:trPr>
        <w:tc>
          <w:tcPr>
            <w:tcW w:w="1188" w:type="dxa"/>
            <w:vMerge w:val="restart"/>
            <w:tcBorders>
              <w:right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 xml:space="preserve">Sex </w:t>
            </w:r>
          </w:p>
          <w:p w:rsidR="0068499E" w:rsidRPr="00460951" w:rsidRDefault="0068499E" w:rsidP="00526909">
            <w:pPr>
              <w:spacing w:before="120" w:after="120"/>
              <w:jc w:val="both"/>
              <w:rPr>
                <w:rFonts w:cstheme="minorHAnsi"/>
                <w:sz w:val="24"/>
                <w:szCs w:val="24"/>
              </w:rPr>
            </w:pPr>
          </w:p>
        </w:tc>
        <w:tc>
          <w:tcPr>
            <w:tcW w:w="1170" w:type="dxa"/>
            <w:tcBorders>
              <w:left w:val="single" w:sz="4" w:space="0" w:color="auto"/>
              <w:bottom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Female</w:t>
            </w:r>
          </w:p>
        </w:tc>
        <w:tc>
          <w:tcPr>
            <w:tcW w:w="1440" w:type="dxa"/>
            <w:tcBorders>
              <w:bottom w:val="single" w:sz="4" w:space="0" w:color="auto"/>
              <w:right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31(68.9%)</w:t>
            </w:r>
          </w:p>
        </w:tc>
        <w:tc>
          <w:tcPr>
            <w:tcW w:w="1350" w:type="dxa"/>
            <w:tcBorders>
              <w:left w:val="single" w:sz="4" w:space="0" w:color="auto"/>
              <w:bottom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28 (62.2%)</w:t>
            </w:r>
          </w:p>
        </w:tc>
        <w:tc>
          <w:tcPr>
            <w:tcW w:w="1714" w:type="dxa"/>
            <w:vMerge w:val="restart"/>
          </w:tcPr>
          <w:p w:rsidR="0068499E" w:rsidRPr="00460951" w:rsidRDefault="0068499E" w:rsidP="00526909">
            <w:pPr>
              <w:spacing w:before="120" w:after="120"/>
              <w:jc w:val="both"/>
              <w:rPr>
                <w:rFonts w:cstheme="minorHAnsi"/>
                <w:sz w:val="24"/>
                <w:szCs w:val="24"/>
              </w:rPr>
            </w:pPr>
            <w:r w:rsidRPr="00460951">
              <w:rPr>
                <w:rFonts w:cstheme="minorHAnsi"/>
                <w:sz w:val="24"/>
                <w:szCs w:val="24"/>
              </w:rPr>
              <w:t>0.651</w:t>
            </w:r>
          </w:p>
        </w:tc>
      </w:tr>
      <w:tr w:rsidR="0068499E" w:rsidRPr="00460951" w:rsidTr="00526909">
        <w:trPr>
          <w:trHeight w:val="606"/>
        </w:trPr>
        <w:tc>
          <w:tcPr>
            <w:tcW w:w="1188" w:type="dxa"/>
            <w:vMerge/>
            <w:tcBorders>
              <w:bottom w:val="single" w:sz="4" w:space="0" w:color="auto"/>
              <w:right w:val="single" w:sz="4" w:space="0" w:color="auto"/>
            </w:tcBorders>
          </w:tcPr>
          <w:p w:rsidR="0068499E" w:rsidRPr="00460951" w:rsidRDefault="0068499E" w:rsidP="00526909">
            <w:pPr>
              <w:spacing w:before="120" w:after="120"/>
              <w:jc w:val="both"/>
              <w:rPr>
                <w:rFonts w:cstheme="minorHAnsi"/>
                <w:sz w:val="24"/>
                <w:szCs w:val="24"/>
              </w:rPr>
            </w:pPr>
          </w:p>
        </w:tc>
        <w:tc>
          <w:tcPr>
            <w:tcW w:w="1170" w:type="dxa"/>
            <w:tcBorders>
              <w:top w:val="single" w:sz="4" w:space="0" w:color="auto"/>
              <w:left w:val="single" w:sz="4" w:space="0" w:color="auto"/>
              <w:bottom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Male</w:t>
            </w:r>
          </w:p>
        </w:tc>
        <w:tc>
          <w:tcPr>
            <w:tcW w:w="1440" w:type="dxa"/>
            <w:tcBorders>
              <w:top w:val="single" w:sz="4" w:space="0" w:color="auto"/>
              <w:bottom w:val="single" w:sz="4" w:space="0" w:color="auto"/>
              <w:right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13 (31.1%)</w:t>
            </w:r>
          </w:p>
        </w:tc>
        <w:tc>
          <w:tcPr>
            <w:tcW w:w="1350" w:type="dxa"/>
            <w:tcBorders>
              <w:top w:val="single" w:sz="4" w:space="0" w:color="auto"/>
              <w:left w:val="single" w:sz="4" w:space="0" w:color="auto"/>
              <w:bottom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16 (37.8%)</w:t>
            </w:r>
          </w:p>
        </w:tc>
        <w:tc>
          <w:tcPr>
            <w:tcW w:w="1714" w:type="dxa"/>
            <w:vMerge/>
            <w:tcBorders>
              <w:bottom w:val="single" w:sz="4" w:space="0" w:color="auto"/>
            </w:tcBorders>
          </w:tcPr>
          <w:p w:rsidR="0068499E" w:rsidRPr="00460951" w:rsidRDefault="0068499E" w:rsidP="00526909">
            <w:pPr>
              <w:spacing w:before="120" w:after="120"/>
              <w:jc w:val="both"/>
              <w:rPr>
                <w:rFonts w:cstheme="minorHAnsi"/>
                <w:sz w:val="24"/>
                <w:szCs w:val="24"/>
              </w:rPr>
            </w:pPr>
          </w:p>
        </w:tc>
      </w:tr>
      <w:tr w:rsidR="0068499E" w:rsidRPr="00460951" w:rsidTr="00526909">
        <w:trPr>
          <w:trHeight w:val="323"/>
        </w:trPr>
        <w:tc>
          <w:tcPr>
            <w:tcW w:w="2358" w:type="dxa"/>
            <w:gridSpan w:val="2"/>
            <w:vMerge w:val="restart"/>
            <w:tcBorders>
              <w:top w:val="single" w:sz="4" w:space="0" w:color="auto"/>
              <w:bottom w:val="nil"/>
              <w:right w:val="single" w:sz="4" w:space="0" w:color="auto"/>
            </w:tcBorders>
          </w:tcPr>
          <w:p w:rsidR="0068499E" w:rsidRPr="00460951" w:rsidRDefault="0068499E" w:rsidP="00526909">
            <w:pPr>
              <w:spacing w:before="120" w:after="120"/>
              <w:jc w:val="both"/>
              <w:rPr>
                <w:rFonts w:cstheme="minorHAnsi"/>
                <w:sz w:val="24"/>
                <w:szCs w:val="24"/>
              </w:rPr>
            </w:pPr>
          </w:p>
          <w:p w:rsidR="0068499E" w:rsidRPr="00460951" w:rsidRDefault="0068499E" w:rsidP="00526909">
            <w:pPr>
              <w:spacing w:before="120" w:after="120"/>
              <w:jc w:val="both"/>
              <w:rPr>
                <w:rFonts w:cstheme="minorHAnsi"/>
                <w:sz w:val="24"/>
                <w:szCs w:val="24"/>
              </w:rPr>
            </w:pPr>
            <w:r w:rsidRPr="00460951">
              <w:rPr>
                <w:rFonts w:cstheme="minorHAnsi"/>
                <w:sz w:val="24"/>
                <w:szCs w:val="24"/>
              </w:rPr>
              <w:t>Weight (Kg)</w:t>
            </w:r>
          </w:p>
        </w:tc>
        <w:tc>
          <w:tcPr>
            <w:tcW w:w="1440" w:type="dxa"/>
            <w:tcBorders>
              <w:top w:val="single" w:sz="4" w:space="0" w:color="auto"/>
              <w:left w:val="single" w:sz="4" w:space="0" w:color="auto"/>
              <w:bottom w:val="nil"/>
              <w:right w:val="single" w:sz="4" w:space="0" w:color="auto"/>
            </w:tcBorders>
          </w:tcPr>
          <w:p w:rsidR="0068499E" w:rsidRPr="00460951" w:rsidRDefault="0068499E" w:rsidP="00526909">
            <w:pPr>
              <w:spacing w:before="120" w:after="120"/>
              <w:jc w:val="both"/>
              <w:rPr>
                <w:rFonts w:cstheme="minorHAnsi"/>
                <w:sz w:val="24"/>
                <w:szCs w:val="24"/>
              </w:rPr>
            </w:pPr>
          </w:p>
        </w:tc>
        <w:tc>
          <w:tcPr>
            <w:tcW w:w="1350" w:type="dxa"/>
            <w:tcBorders>
              <w:top w:val="single" w:sz="4" w:space="0" w:color="auto"/>
              <w:left w:val="single" w:sz="4" w:space="0" w:color="auto"/>
              <w:bottom w:val="nil"/>
              <w:right w:val="single" w:sz="4" w:space="0" w:color="auto"/>
            </w:tcBorders>
          </w:tcPr>
          <w:p w:rsidR="0068499E" w:rsidRPr="00460951" w:rsidRDefault="0068499E" w:rsidP="00526909">
            <w:pPr>
              <w:spacing w:before="120" w:after="120"/>
              <w:jc w:val="both"/>
              <w:rPr>
                <w:rFonts w:cstheme="minorHAnsi"/>
                <w:sz w:val="24"/>
                <w:szCs w:val="24"/>
              </w:rPr>
            </w:pPr>
          </w:p>
        </w:tc>
        <w:tc>
          <w:tcPr>
            <w:tcW w:w="1714" w:type="dxa"/>
            <w:tcBorders>
              <w:top w:val="single" w:sz="4" w:space="0" w:color="auto"/>
              <w:left w:val="single" w:sz="4" w:space="0" w:color="auto"/>
              <w:bottom w:val="nil"/>
            </w:tcBorders>
          </w:tcPr>
          <w:p w:rsidR="0068499E" w:rsidRPr="00460951" w:rsidRDefault="0068499E" w:rsidP="00526909">
            <w:pPr>
              <w:spacing w:before="120" w:after="120"/>
              <w:jc w:val="both"/>
              <w:rPr>
                <w:rFonts w:cstheme="minorHAnsi"/>
                <w:sz w:val="24"/>
                <w:szCs w:val="24"/>
              </w:rPr>
            </w:pPr>
          </w:p>
        </w:tc>
      </w:tr>
      <w:tr w:rsidR="0068499E" w:rsidRPr="00460951" w:rsidTr="00526909">
        <w:trPr>
          <w:trHeight w:val="180"/>
        </w:trPr>
        <w:tc>
          <w:tcPr>
            <w:tcW w:w="2358" w:type="dxa"/>
            <w:gridSpan w:val="2"/>
            <w:vMerge/>
            <w:tcBorders>
              <w:top w:val="nil"/>
              <w:bottom w:val="single" w:sz="4" w:space="0" w:color="auto"/>
              <w:right w:val="single" w:sz="4" w:space="0" w:color="auto"/>
            </w:tcBorders>
          </w:tcPr>
          <w:p w:rsidR="0068499E" w:rsidRPr="00460951" w:rsidRDefault="0068499E" w:rsidP="00526909">
            <w:pPr>
              <w:spacing w:before="120" w:after="120"/>
              <w:jc w:val="both"/>
              <w:rPr>
                <w:rFonts w:cstheme="minorHAnsi"/>
                <w:sz w:val="24"/>
                <w:szCs w:val="24"/>
              </w:rPr>
            </w:pPr>
          </w:p>
        </w:tc>
        <w:tc>
          <w:tcPr>
            <w:tcW w:w="1440" w:type="dxa"/>
            <w:tcBorders>
              <w:top w:val="nil"/>
              <w:left w:val="single" w:sz="4" w:space="0" w:color="auto"/>
              <w:bottom w:val="single" w:sz="4" w:space="0" w:color="auto"/>
              <w:right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53.1±11.97</w:t>
            </w:r>
          </w:p>
        </w:tc>
        <w:tc>
          <w:tcPr>
            <w:tcW w:w="1350" w:type="dxa"/>
            <w:tcBorders>
              <w:top w:val="nil"/>
              <w:left w:val="nil"/>
              <w:bottom w:val="single" w:sz="4" w:space="0" w:color="auto"/>
              <w:right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54.7±11.4</w:t>
            </w:r>
          </w:p>
        </w:tc>
        <w:tc>
          <w:tcPr>
            <w:tcW w:w="1714" w:type="dxa"/>
            <w:tcBorders>
              <w:top w:val="nil"/>
              <w:left w:val="single" w:sz="4" w:space="0" w:color="auto"/>
              <w:bottom w:val="single" w:sz="4" w:space="0" w:color="auto"/>
            </w:tcBorders>
          </w:tcPr>
          <w:p w:rsidR="0068499E" w:rsidRPr="00460951" w:rsidRDefault="0068499E" w:rsidP="00526909">
            <w:pPr>
              <w:spacing w:before="120" w:after="120"/>
              <w:jc w:val="both"/>
              <w:rPr>
                <w:rFonts w:cstheme="minorHAnsi"/>
                <w:sz w:val="24"/>
                <w:szCs w:val="24"/>
              </w:rPr>
            </w:pPr>
            <w:r w:rsidRPr="00460951">
              <w:rPr>
                <w:rFonts w:cstheme="minorHAnsi"/>
                <w:sz w:val="24"/>
                <w:szCs w:val="24"/>
              </w:rPr>
              <w:t>0.522</w:t>
            </w:r>
          </w:p>
        </w:tc>
      </w:tr>
    </w:tbl>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 xml:space="preserve">                  The values are in </w:t>
      </w:r>
      <w:proofErr w:type="spellStart"/>
      <w:r w:rsidRPr="00460951">
        <w:rPr>
          <w:rFonts w:cstheme="minorHAnsi"/>
          <w:sz w:val="24"/>
          <w:szCs w:val="24"/>
        </w:rPr>
        <w:t>mean±SD</w:t>
      </w:r>
      <w:proofErr w:type="spellEnd"/>
      <w:r w:rsidRPr="00460951">
        <w:rPr>
          <w:rFonts w:cstheme="minorHAnsi"/>
          <w:sz w:val="24"/>
          <w:szCs w:val="24"/>
        </w:rPr>
        <w:t>, number</w:t>
      </w:r>
      <w:r>
        <w:rPr>
          <w:rFonts w:cstheme="minorHAnsi"/>
          <w:sz w:val="24"/>
          <w:szCs w:val="24"/>
        </w:rPr>
        <w:t xml:space="preserve"> </w:t>
      </w:r>
      <w:r w:rsidRPr="00460951">
        <w:rPr>
          <w:rFonts w:cstheme="minorHAnsi"/>
          <w:sz w:val="24"/>
          <w:szCs w:val="24"/>
        </w:rPr>
        <w:t>(percentage)</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Duration of analgesia following the administration of epidural block and analgesic consumption</w:t>
      </w:r>
      <w:r>
        <w:rPr>
          <w:rFonts w:cstheme="minorHAnsi"/>
          <w:sz w:val="24"/>
          <w:szCs w:val="24"/>
        </w:rPr>
        <w:t xml:space="preserve"> in 24 hours are given in figure 1.</w:t>
      </w:r>
    </w:p>
    <w:p w:rsidR="0068499E" w:rsidRPr="00460951" w:rsidRDefault="0068499E" w:rsidP="0068499E">
      <w:pPr>
        <w:spacing w:before="120" w:after="120" w:line="240" w:lineRule="auto"/>
        <w:jc w:val="both"/>
        <w:rPr>
          <w:rFonts w:cstheme="minorHAnsi"/>
          <w:sz w:val="24"/>
          <w:szCs w:val="24"/>
        </w:rPr>
      </w:pPr>
      <w:r w:rsidRPr="00460951">
        <w:rPr>
          <w:rFonts w:cstheme="minorHAnsi"/>
          <w:noProof/>
          <w:sz w:val="24"/>
          <w:szCs w:val="24"/>
        </w:rPr>
        <w:lastRenderedPageBreak/>
        <w:drawing>
          <wp:inline distT="0" distB="0" distL="0" distR="0">
            <wp:extent cx="5980568" cy="2736850"/>
            <wp:effectExtent l="19050" t="0" r="20182" b="6350"/>
            <wp:docPr id="1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460951">
        <w:rPr>
          <w:rFonts w:cstheme="minorHAnsi"/>
          <w:sz w:val="24"/>
          <w:szCs w:val="24"/>
        </w:rPr>
        <w:t>Fig</w:t>
      </w:r>
      <w:r>
        <w:rPr>
          <w:rFonts w:cstheme="minorHAnsi"/>
          <w:sz w:val="24"/>
          <w:szCs w:val="24"/>
        </w:rPr>
        <w:t>ure 1</w:t>
      </w:r>
      <w:r w:rsidRPr="00460951">
        <w:rPr>
          <w:rFonts w:cstheme="minorHAnsi"/>
          <w:sz w:val="24"/>
          <w:szCs w:val="24"/>
        </w:rPr>
        <w:t>. Comparison of duration of analgesia following epidural block</w:t>
      </w:r>
    </w:p>
    <w:p w:rsidR="0068499E" w:rsidRPr="00460951" w:rsidRDefault="0068499E" w:rsidP="0068499E">
      <w:pPr>
        <w:spacing w:before="240" w:after="120" w:line="240" w:lineRule="auto"/>
        <w:jc w:val="both"/>
        <w:rPr>
          <w:rFonts w:cstheme="minorHAnsi"/>
          <w:sz w:val="24"/>
          <w:szCs w:val="24"/>
        </w:rPr>
      </w:pPr>
      <w:r w:rsidRPr="00460951">
        <w:rPr>
          <w:rFonts w:cstheme="minorHAnsi"/>
          <w:sz w:val="24"/>
          <w:szCs w:val="24"/>
        </w:rPr>
        <w:t xml:space="preserve">The mean duration ±SD of analgesia in group 2 (478.40±147.5) minutes was </w:t>
      </w:r>
      <w:proofErr w:type="spellStart"/>
      <w:r w:rsidRPr="00460951">
        <w:rPr>
          <w:rFonts w:cstheme="minorHAnsi"/>
          <w:sz w:val="24"/>
          <w:szCs w:val="24"/>
        </w:rPr>
        <w:t>signigicantly</w:t>
      </w:r>
      <w:proofErr w:type="spellEnd"/>
      <w:r w:rsidRPr="00460951">
        <w:rPr>
          <w:rFonts w:cstheme="minorHAnsi"/>
          <w:sz w:val="24"/>
          <w:szCs w:val="24"/>
        </w:rPr>
        <w:t xml:space="preserve"> longer than that in group 1 (271.13±121.7) minutes with p-value &lt;0.001.</w:t>
      </w:r>
      <w:r>
        <w:rPr>
          <w:rFonts w:cstheme="minorHAnsi"/>
          <w:sz w:val="24"/>
          <w:szCs w:val="24"/>
        </w:rPr>
        <w:t xml:space="preserve"> </w:t>
      </w:r>
      <w:r w:rsidRPr="00460951">
        <w:rPr>
          <w:rFonts w:cstheme="minorHAnsi"/>
          <w:sz w:val="24"/>
          <w:szCs w:val="24"/>
        </w:rPr>
        <w:t>Mean</w:t>
      </w:r>
      <w:r>
        <w:rPr>
          <w:rFonts w:cstheme="minorHAnsi"/>
          <w:sz w:val="24"/>
          <w:szCs w:val="24"/>
        </w:rPr>
        <w:t xml:space="preserve"> (</w:t>
      </w:r>
      <w:r w:rsidRPr="00460951">
        <w:rPr>
          <w:rFonts w:cstheme="minorHAnsi"/>
          <w:sz w:val="24"/>
          <w:szCs w:val="24"/>
        </w:rPr>
        <w:t>±SD</w:t>
      </w:r>
      <w:r>
        <w:rPr>
          <w:rFonts w:cstheme="minorHAnsi"/>
          <w:sz w:val="24"/>
          <w:szCs w:val="24"/>
        </w:rPr>
        <w:t>)</w:t>
      </w:r>
      <w:r w:rsidRPr="00460951">
        <w:rPr>
          <w:rFonts w:cstheme="minorHAnsi"/>
          <w:sz w:val="24"/>
          <w:szCs w:val="24"/>
        </w:rPr>
        <w:t xml:space="preserve"> </w:t>
      </w:r>
      <w:proofErr w:type="spellStart"/>
      <w:r w:rsidRPr="00460951">
        <w:rPr>
          <w:rFonts w:cstheme="minorHAnsi"/>
          <w:sz w:val="24"/>
          <w:szCs w:val="24"/>
        </w:rPr>
        <w:t>tramadol</w:t>
      </w:r>
      <w:proofErr w:type="spellEnd"/>
      <w:r w:rsidRPr="00460951">
        <w:rPr>
          <w:rFonts w:cstheme="minorHAnsi"/>
          <w:sz w:val="24"/>
          <w:szCs w:val="24"/>
        </w:rPr>
        <w:t xml:space="preserve"> consumption in 24 hours</w:t>
      </w:r>
      <w:r>
        <w:rPr>
          <w:rFonts w:cstheme="minorHAnsi"/>
          <w:sz w:val="24"/>
          <w:szCs w:val="24"/>
        </w:rPr>
        <w:t xml:space="preserve"> was </w:t>
      </w:r>
      <w:r w:rsidRPr="00460951">
        <w:rPr>
          <w:rFonts w:cstheme="minorHAnsi"/>
          <w:sz w:val="24"/>
          <w:szCs w:val="24"/>
        </w:rPr>
        <w:t>169.31±50.82 mg</w:t>
      </w:r>
      <w:r>
        <w:rPr>
          <w:rFonts w:cstheme="minorHAnsi"/>
          <w:sz w:val="24"/>
          <w:szCs w:val="24"/>
        </w:rPr>
        <w:t xml:space="preserve"> in Group 1 and </w:t>
      </w:r>
      <w:r w:rsidRPr="00460951">
        <w:rPr>
          <w:rFonts w:cstheme="minorHAnsi"/>
          <w:sz w:val="24"/>
          <w:szCs w:val="24"/>
        </w:rPr>
        <w:t>114.77±60.59</w:t>
      </w:r>
      <w:r>
        <w:rPr>
          <w:rFonts w:cstheme="minorHAnsi"/>
          <w:sz w:val="24"/>
          <w:szCs w:val="24"/>
        </w:rPr>
        <w:t>mg in Group 2. The difference was highly significant.</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The pain VAS score and vital hemodynamic parameters documented at 0 minutes, 30 minutes, 360 minutes, 720 minutes, 1440 minutes after single shot epidural block admi</w:t>
      </w:r>
      <w:r>
        <w:rPr>
          <w:rFonts w:cstheme="minorHAnsi"/>
          <w:sz w:val="24"/>
          <w:szCs w:val="24"/>
        </w:rPr>
        <w:t>nistration.</w:t>
      </w:r>
      <w:r w:rsidRPr="00E6094C">
        <w:rPr>
          <w:rFonts w:cstheme="minorHAnsi"/>
          <w:sz w:val="24"/>
          <w:szCs w:val="24"/>
        </w:rPr>
        <w:t xml:space="preserve"> </w:t>
      </w:r>
      <w:r>
        <w:rPr>
          <w:rFonts w:cstheme="minorHAnsi"/>
          <w:sz w:val="24"/>
          <w:szCs w:val="24"/>
        </w:rPr>
        <w:t xml:space="preserve">After 30 </w:t>
      </w:r>
      <w:r w:rsidRPr="00460951">
        <w:rPr>
          <w:rFonts w:cstheme="minorHAnsi"/>
          <w:sz w:val="24"/>
          <w:szCs w:val="24"/>
        </w:rPr>
        <w:t>mi</w:t>
      </w:r>
      <w:r>
        <w:rPr>
          <w:rFonts w:cstheme="minorHAnsi"/>
          <w:sz w:val="24"/>
          <w:szCs w:val="24"/>
        </w:rPr>
        <w:t>nutes of block administration (</w:t>
      </w:r>
      <w:r w:rsidRPr="00460951">
        <w:rPr>
          <w:rFonts w:cstheme="minorHAnsi"/>
          <w:sz w:val="24"/>
          <w:szCs w:val="24"/>
        </w:rPr>
        <w:t>end of surgery) the mean pain VAS scores (±SD) was comparable between the gr</w:t>
      </w:r>
      <w:r>
        <w:rPr>
          <w:rFonts w:cstheme="minorHAnsi"/>
          <w:sz w:val="24"/>
          <w:szCs w:val="24"/>
        </w:rPr>
        <w:t xml:space="preserve">oups, 1.63 (±0.86) </w:t>
      </w:r>
      <w:proofErr w:type="spellStart"/>
      <w:r>
        <w:rPr>
          <w:rFonts w:cstheme="minorHAnsi"/>
          <w:sz w:val="24"/>
          <w:szCs w:val="24"/>
        </w:rPr>
        <w:t>vs</w:t>
      </w:r>
      <w:proofErr w:type="spellEnd"/>
      <w:r>
        <w:rPr>
          <w:rFonts w:cstheme="minorHAnsi"/>
          <w:sz w:val="24"/>
          <w:szCs w:val="24"/>
        </w:rPr>
        <w:t xml:space="preserve"> 1.27±0.81 (p &gt; 0.05).</w:t>
      </w:r>
      <w:r w:rsidRPr="00460951">
        <w:rPr>
          <w:rFonts w:cstheme="minorHAnsi"/>
          <w:sz w:val="24"/>
          <w:szCs w:val="24"/>
        </w:rPr>
        <w:t xml:space="preserve"> </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 xml:space="preserve"> At 360 minutes, mean VAS score ±SD for pain in group 1 was more than that of group 2 and the difference was statistically highly significant (3.09 ±0.67  </w:t>
      </w:r>
      <w:proofErr w:type="spellStart"/>
      <w:r w:rsidRPr="00460951">
        <w:rPr>
          <w:rFonts w:cstheme="minorHAnsi"/>
          <w:sz w:val="24"/>
          <w:szCs w:val="24"/>
        </w:rPr>
        <w:t>vs</w:t>
      </w:r>
      <w:proofErr w:type="spellEnd"/>
      <w:r w:rsidRPr="00460951">
        <w:rPr>
          <w:rFonts w:cstheme="minorHAnsi"/>
          <w:sz w:val="24"/>
          <w:szCs w:val="24"/>
        </w:rPr>
        <w:t xml:space="preserve">   2.34 ±1.11  with p value &lt;0.001).</w:t>
      </w:r>
      <w:r>
        <w:rPr>
          <w:rFonts w:cstheme="minorHAnsi"/>
          <w:sz w:val="24"/>
          <w:szCs w:val="24"/>
        </w:rPr>
        <w:t xml:space="preserve"> At 720 and 1440 minutes mean VAS was again comparable (Figure2). </w:t>
      </w:r>
    </w:p>
    <w:p w:rsidR="0068499E" w:rsidRPr="00460951" w:rsidRDefault="0068499E" w:rsidP="0068499E">
      <w:pPr>
        <w:spacing w:before="120" w:after="120" w:line="240" w:lineRule="auto"/>
        <w:jc w:val="both"/>
        <w:rPr>
          <w:rFonts w:cstheme="minorHAnsi"/>
          <w:sz w:val="24"/>
          <w:szCs w:val="24"/>
        </w:rPr>
      </w:pPr>
    </w:p>
    <w:p w:rsidR="0068499E" w:rsidRPr="00460951" w:rsidRDefault="0068499E" w:rsidP="0068499E">
      <w:pPr>
        <w:spacing w:before="120" w:after="120" w:line="240" w:lineRule="auto"/>
        <w:jc w:val="both"/>
        <w:rPr>
          <w:rFonts w:cstheme="minorHAnsi"/>
          <w:sz w:val="24"/>
          <w:szCs w:val="24"/>
        </w:rPr>
      </w:pPr>
      <w:r w:rsidRPr="00460951">
        <w:rPr>
          <w:rFonts w:cstheme="minorHAnsi"/>
          <w:noProof/>
          <w:sz w:val="24"/>
          <w:szCs w:val="24"/>
        </w:rPr>
        <w:lastRenderedPageBreak/>
        <w:drawing>
          <wp:inline distT="0" distB="0" distL="0" distR="0">
            <wp:extent cx="4722767" cy="2847703"/>
            <wp:effectExtent l="19050" t="0" r="20683" b="0"/>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460951">
        <w:rPr>
          <w:rFonts w:cstheme="minorHAnsi"/>
          <w:sz w:val="24"/>
          <w:szCs w:val="24"/>
        </w:rPr>
        <w:t>,</w:t>
      </w:r>
    </w:p>
    <w:p w:rsidR="0068499E" w:rsidRPr="00460951" w:rsidRDefault="0068499E" w:rsidP="0068499E">
      <w:pPr>
        <w:spacing w:before="120" w:after="120" w:line="240" w:lineRule="auto"/>
        <w:jc w:val="both"/>
        <w:rPr>
          <w:rFonts w:cstheme="minorHAnsi"/>
          <w:sz w:val="24"/>
          <w:szCs w:val="24"/>
        </w:rPr>
      </w:pPr>
      <w:r>
        <w:rPr>
          <w:rFonts w:cstheme="minorHAnsi"/>
          <w:sz w:val="24"/>
          <w:szCs w:val="24"/>
        </w:rPr>
        <w:t>Figure 2</w:t>
      </w:r>
      <w:r w:rsidRPr="00460951">
        <w:rPr>
          <w:rFonts w:cstheme="minorHAnsi"/>
          <w:sz w:val="24"/>
          <w:szCs w:val="24"/>
        </w:rPr>
        <w:t xml:space="preserve">: Comparison of VAS Score </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In both the groups the lowest pulse rate was observed at 30 minutes following the block and highest at 360 minutes. While comparing the two groups at 720 minutes the pulse rate in group 1 (81.20±7.48) wa</w:t>
      </w:r>
      <w:r>
        <w:rPr>
          <w:rFonts w:cstheme="minorHAnsi"/>
          <w:sz w:val="24"/>
          <w:szCs w:val="24"/>
        </w:rPr>
        <w:t xml:space="preserve">s significantly less than that </w:t>
      </w:r>
      <w:r w:rsidRPr="00460951">
        <w:rPr>
          <w:rFonts w:cstheme="minorHAnsi"/>
          <w:sz w:val="24"/>
          <w:szCs w:val="24"/>
        </w:rPr>
        <w:t>in group 2 (85.34±9.01) (p-value 0.022). No significant difference was observed at 30 minutes,</w:t>
      </w:r>
      <w:r>
        <w:rPr>
          <w:rFonts w:cstheme="minorHAnsi"/>
          <w:sz w:val="24"/>
          <w:szCs w:val="24"/>
        </w:rPr>
        <w:t xml:space="preserve"> </w:t>
      </w:r>
      <w:r w:rsidRPr="00460951">
        <w:rPr>
          <w:rFonts w:cstheme="minorHAnsi"/>
          <w:sz w:val="24"/>
          <w:szCs w:val="24"/>
        </w:rPr>
        <w:t>360 minutes a</w:t>
      </w:r>
      <w:r>
        <w:rPr>
          <w:rFonts w:cstheme="minorHAnsi"/>
          <w:sz w:val="24"/>
          <w:szCs w:val="24"/>
        </w:rPr>
        <w:t>nd 1440 minutes after the block (Figure 3)</w:t>
      </w:r>
      <w:r w:rsidRPr="00460951">
        <w:rPr>
          <w:rFonts w:cstheme="minorHAnsi"/>
          <w:sz w:val="24"/>
          <w:szCs w:val="24"/>
        </w:rPr>
        <w:t>.</w:t>
      </w:r>
    </w:p>
    <w:p w:rsidR="0068499E" w:rsidRPr="00460951" w:rsidRDefault="0068499E" w:rsidP="0068499E">
      <w:pPr>
        <w:spacing w:before="120" w:after="120" w:line="240" w:lineRule="auto"/>
        <w:jc w:val="both"/>
        <w:rPr>
          <w:rFonts w:cstheme="minorHAnsi"/>
          <w:sz w:val="24"/>
          <w:szCs w:val="24"/>
        </w:rPr>
      </w:pPr>
      <w:r w:rsidRPr="00460951">
        <w:rPr>
          <w:rFonts w:cstheme="minorHAnsi"/>
          <w:noProof/>
          <w:sz w:val="24"/>
          <w:szCs w:val="24"/>
        </w:rPr>
        <w:drawing>
          <wp:inline distT="0" distB="0" distL="0" distR="0">
            <wp:extent cx="5489327" cy="2885385"/>
            <wp:effectExtent l="19050" t="0" r="16123" b="0"/>
            <wp:docPr id="2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Fig</w:t>
      </w:r>
      <w:r>
        <w:rPr>
          <w:rFonts w:cstheme="minorHAnsi"/>
          <w:sz w:val="24"/>
          <w:szCs w:val="24"/>
        </w:rPr>
        <w:t>ure</w:t>
      </w:r>
      <w:r w:rsidRPr="00460951">
        <w:rPr>
          <w:rFonts w:cstheme="minorHAnsi"/>
          <w:sz w:val="24"/>
          <w:szCs w:val="24"/>
        </w:rPr>
        <w:t xml:space="preserve"> 3: Comparison of Heart rate following block </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 xml:space="preserve">In both the groups the lowest blood pressure was observed at 30 minutes following the block and highest at 360 minutes. While comparing the two groups at 360 minutes the blood pressure in group 2 (120.56±12.06) was significantly less than that in group 1 (125.90±9.54) </w:t>
      </w:r>
      <w:r w:rsidRPr="00460951">
        <w:rPr>
          <w:rFonts w:cstheme="minorHAnsi"/>
          <w:sz w:val="24"/>
          <w:szCs w:val="24"/>
        </w:rPr>
        <w:lastRenderedPageBreak/>
        <w:t>(p=0.024). No significant difference was observed at 30 minutes, 720 minutes and 1440 minutes after the block</w:t>
      </w:r>
      <w:r>
        <w:rPr>
          <w:rFonts w:cstheme="minorHAnsi"/>
          <w:sz w:val="24"/>
          <w:szCs w:val="24"/>
        </w:rPr>
        <w:t xml:space="preserve"> (Figure 4)</w:t>
      </w:r>
      <w:r w:rsidRPr="00460951">
        <w:rPr>
          <w:rFonts w:cstheme="minorHAnsi"/>
          <w:sz w:val="24"/>
          <w:szCs w:val="24"/>
        </w:rPr>
        <w:t>.</w:t>
      </w:r>
    </w:p>
    <w:p w:rsidR="0068499E" w:rsidRPr="00460951" w:rsidRDefault="0068499E" w:rsidP="0068499E">
      <w:pPr>
        <w:spacing w:before="120" w:after="120" w:line="240" w:lineRule="auto"/>
        <w:jc w:val="both"/>
        <w:rPr>
          <w:rFonts w:cstheme="minorHAnsi"/>
          <w:sz w:val="24"/>
          <w:szCs w:val="24"/>
        </w:rPr>
      </w:pPr>
      <w:r w:rsidRPr="00460951">
        <w:rPr>
          <w:rFonts w:cstheme="minorHAnsi"/>
          <w:noProof/>
          <w:sz w:val="24"/>
          <w:szCs w:val="24"/>
        </w:rPr>
        <w:drawing>
          <wp:inline distT="0" distB="0" distL="0" distR="0">
            <wp:extent cx="5487489" cy="2821577"/>
            <wp:effectExtent l="19050" t="0" r="17961" b="0"/>
            <wp:docPr id="2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499E" w:rsidRDefault="0068499E" w:rsidP="0068499E">
      <w:pPr>
        <w:spacing w:before="120" w:after="120" w:line="240" w:lineRule="auto"/>
        <w:jc w:val="both"/>
        <w:rPr>
          <w:rFonts w:cstheme="minorHAnsi"/>
          <w:sz w:val="24"/>
          <w:szCs w:val="24"/>
        </w:rPr>
      </w:pPr>
      <w:r>
        <w:rPr>
          <w:rFonts w:cstheme="minorHAnsi"/>
          <w:sz w:val="24"/>
          <w:szCs w:val="24"/>
        </w:rPr>
        <w:t>Figure 4:</w:t>
      </w:r>
      <w:r w:rsidRPr="00460951">
        <w:rPr>
          <w:rFonts w:cstheme="minorHAnsi"/>
          <w:sz w:val="24"/>
          <w:szCs w:val="24"/>
        </w:rPr>
        <w:t xml:space="preserve"> Comparison of systolic blood pressure following between two groups</w:t>
      </w:r>
    </w:p>
    <w:p w:rsidR="0068499E" w:rsidRPr="00460951" w:rsidRDefault="0068499E" w:rsidP="0068499E">
      <w:pPr>
        <w:spacing w:before="120" w:after="120" w:line="240" w:lineRule="auto"/>
        <w:jc w:val="both"/>
        <w:rPr>
          <w:rFonts w:cstheme="minorHAnsi"/>
          <w:sz w:val="24"/>
          <w:szCs w:val="24"/>
        </w:rPr>
      </w:pPr>
      <w:r>
        <w:rPr>
          <w:rFonts w:cstheme="minorHAnsi"/>
          <w:sz w:val="24"/>
          <w:szCs w:val="24"/>
        </w:rPr>
        <w:t>No adverse events were noted.</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Discussion</w:t>
      </w:r>
    </w:p>
    <w:p w:rsidR="0068499E" w:rsidRPr="00460951" w:rsidRDefault="0068499E" w:rsidP="0068499E">
      <w:pPr>
        <w:spacing w:before="120" w:after="120" w:line="240" w:lineRule="auto"/>
        <w:jc w:val="both"/>
        <w:rPr>
          <w:rFonts w:cstheme="minorHAnsi"/>
          <w:sz w:val="24"/>
          <w:szCs w:val="24"/>
          <w:vertAlign w:val="superscript"/>
        </w:rPr>
      </w:pPr>
      <w:r w:rsidRPr="00460951">
        <w:rPr>
          <w:rFonts w:cstheme="minorHAnsi"/>
          <w:sz w:val="24"/>
          <w:szCs w:val="24"/>
        </w:rPr>
        <w:t>Due to its unpleasant nature and a</w:t>
      </w:r>
      <w:r>
        <w:rPr>
          <w:rFonts w:cstheme="minorHAnsi"/>
          <w:sz w:val="24"/>
          <w:szCs w:val="24"/>
        </w:rPr>
        <w:t>ssociated adverse consequences, post</w:t>
      </w:r>
      <w:r w:rsidRPr="00460951">
        <w:rPr>
          <w:rFonts w:cstheme="minorHAnsi"/>
          <w:sz w:val="24"/>
          <w:szCs w:val="24"/>
        </w:rPr>
        <w:t>operative pain has still remained a concern to practicing clinicians despite development and advances in various newer techniques and modalities for its management.</w:t>
      </w:r>
      <w:r w:rsidRPr="00460951">
        <w:rPr>
          <w:rFonts w:cstheme="minorHAnsi"/>
          <w:sz w:val="24"/>
          <w:szCs w:val="24"/>
          <w:vertAlign w:val="superscript"/>
        </w:rPr>
        <w:t>2,3</w:t>
      </w:r>
    </w:p>
    <w:p w:rsidR="0068499E" w:rsidRPr="00460951" w:rsidRDefault="0068499E" w:rsidP="0068499E">
      <w:pPr>
        <w:spacing w:before="120" w:after="120" w:line="240" w:lineRule="auto"/>
        <w:jc w:val="both"/>
        <w:rPr>
          <w:rFonts w:cstheme="minorHAnsi"/>
          <w:sz w:val="24"/>
          <w:szCs w:val="24"/>
          <w:vertAlign w:val="superscript"/>
        </w:rPr>
      </w:pPr>
      <w:r w:rsidRPr="00460951">
        <w:rPr>
          <w:rFonts w:cstheme="minorHAnsi"/>
          <w:bCs/>
          <w:sz w:val="24"/>
          <w:szCs w:val="24"/>
        </w:rPr>
        <w:t>Epidural</w:t>
      </w:r>
      <w:r w:rsidRPr="00460951">
        <w:rPr>
          <w:rFonts w:cstheme="minorHAnsi"/>
          <w:sz w:val="24"/>
          <w:szCs w:val="24"/>
        </w:rPr>
        <w:t xml:space="preserve"> techniques are particularly effective at providing</w:t>
      </w:r>
      <w:r w:rsidRPr="00460951">
        <w:rPr>
          <w:rFonts w:cstheme="minorHAnsi"/>
          <w:sz w:val="24"/>
          <w:szCs w:val="24"/>
          <w:vertAlign w:val="superscript"/>
        </w:rPr>
        <w:t xml:space="preserve"> </w:t>
      </w:r>
      <w:r w:rsidRPr="00460951">
        <w:rPr>
          <w:rFonts w:cstheme="minorHAnsi"/>
          <w:sz w:val="24"/>
          <w:szCs w:val="24"/>
        </w:rPr>
        <w:t xml:space="preserve">dynamic </w:t>
      </w:r>
      <w:r w:rsidRPr="00460951">
        <w:rPr>
          <w:rFonts w:cstheme="minorHAnsi"/>
          <w:bCs/>
          <w:sz w:val="24"/>
          <w:szCs w:val="24"/>
        </w:rPr>
        <w:t>analgesia</w:t>
      </w:r>
      <w:r w:rsidRPr="00460951">
        <w:rPr>
          <w:rFonts w:cstheme="minorHAnsi"/>
          <w:sz w:val="24"/>
          <w:szCs w:val="24"/>
        </w:rPr>
        <w:t xml:space="preserve">, allowing the patient to mobilize </w:t>
      </w:r>
      <w:r>
        <w:rPr>
          <w:rFonts w:cstheme="minorHAnsi"/>
          <w:sz w:val="24"/>
          <w:szCs w:val="24"/>
        </w:rPr>
        <w:t xml:space="preserve">early </w:t>
      </w:r>
      <w:r w:rsidRPr="00460951">
        <w:rPr>
          <w:rFonts w:cstheme="minorHAnsi"/>
          <w:bCs/>
          <w:sz w:val="24"/>
          <w:szCs w:val="24"/>
        </w:rPr>
        <w:t>and</w:t>
      </w:r>
      <w:r w:rsidRPr="00460951">
        <w:rPr>
          <w:rFonts w:cstheme="minorHAnsi"/>
          <w:sz w:val="24"/>
          <w:szCs w:val="24"/>
        </w:rPr>
        <w:t xml:space="preserve"> resume</w:t>
      </w:r>
      <w:r w:rsidRPr="00460951">
        <w:rPr>
          <w:rFonts w:cstheme="minorHAnsi"/>
          <w:sz w:val="24"/>
          <w:szCs w:val="24"/>
          <w:vertAlign w:val="superscript"/>
        </w:rPr>
        <w:t xml:space="preserve"> </w:t>
      </w:r>
      <w:r w:rsidRPr="00460951">
        <w:rPr>
          <w:rFonts w:cstheme="minorHAnsi"/>
          <w:sz w:val="24"/>
          <w:szCs w:val="24"/>
        </w:rPr>
        <w:t>normal activities</w:t>
      </w:r>
      <w:r>
        <w:rPr>
          <w:rFonts w:cstheme="minorHAnsi"/>
          <w:sz w:val="24"/>
          <w:szCs w:val="24"/>
        </w:rPr>
        <w:t>.</w:t>
      </w:r>
      <w:r w:rsidRPr="00460951">
        <w:rPr>
          <w:rFonts w:cstheme="minorHAnsi"/>
          <w:sz w:val="24"/>
          <w:szCs w:val="24"/>
          <w:vertAlign w:val="superscript"/>
        </w:rPr>
        <w:t>4</w:t>
      </w:r>
    </w:p>
    <w:p w:rsidR="0068499E" w:rsidRPr="00460951" w:rsidRDefault="0068499E" w:rsidP="0068499E">
      <w:pPr>
        <w:spacing w:before="120" w:after="120" w:line="240" w:lineRule="auto"/>
        <w:jc w:val="both"/>
        <w:rPr>
          <w:rFonts w:cstheme="minorHAnsi"/>
          <w:sz w:val="24"/>
          <w:szCs w:val="24"/>
          <w:vertAlign w:val="superscript"/>
        </w:rPr>
      </w:pPr>
      <w:r w:rsidRPr="00460951">
        <w:rPr>
          <w:rFonts w:cstheme="minorHAnsi"/>
          <w:sz w:val="24"/>
          <w:szCs w:val="24"/>
        </w:rPr>
        <w:t xml:space="preserve">Epidural analgesia has been shown to have benefits over conventional intramuscular </w:t>
      </w:r>
      <w:proofErr w:type="spellStart"/>
      <w:r w:rsidRPr="00460951">
        <w:rPr>
          <w:rFonts w:cstheme="minorHAnsi"/>
          <w:sz w:val="24"/>
          <w:szCs w:val="24"/>
        </w:rPr>
        <w:t>opioid</w:t>
      </w:r>
      <w:proofErr w:type="spellEnd"/>
      <w:r w:rsidRPr="00460951">
        <w:rPr>
          <w:rFonts w:cstheme="minorHAnsi"/>
          <w:sz w:val="24"/>
          <w:szCs w:val="24"/>
        </w:rPr>
        <w:t xml:space="preserve"> analgesia and patient controlled analgesia using opioids.</w:t>
      </w:r>
      <w:r w:rsidRPr="00460951">
        <w:rPr>
          <w:rFonts w:cstheme="minorHAnsi"/>
          <w:sz w:val="24"/>
          <w:szCs w:val="24"/>
          <w:vertAlign w:val="superscript"/>
        </w:rPr>
        <w:t xml:space="preserve">5,6,7,8 </w:t>
      </w:r>
      <w:r w:rsidRPr="00460951">
        <w:rPr>
          <w:rFonts w:cstheme="minorHAnsi"/>
          <w:sz w:val="24"/>
          <w:szCs w:val="24"/>
        </w:rPr>
        <w:t>It provides  excellent pain relief associated with minimal side effects</w:t>
      </w:r>
      <w:r w:rsidRPr="00460951">
        <w:rPr>
          <w:rFonts w:cstheme="minorHAnsi"/>
          <w:sz w:val="24"/>
          <w:szCs w:val="24"/>
          <w:vertAlign w:val="superscript"/>
        </w:rPr>
        <w:t>9</w:t>
      </w:r>
      <w:r w:rsidRPr="00460951">
        <w:rPr>
          <w:rFonts w:cstheme="minorHAnsi"/>
          <w:sz w:val="24"/>
          <w:szCs w:val="24"/>
        </w:rPr>
        <w:t xml:space="preserve"> and better  patient satisfaction</w:t>
      </w:r>
      <w:r w:rsidRPr="00460951">
        <w:rPr>
          <w:rFonts w:cstheme="minorHAnsi"/>
          <w:sz w:val="24"/>
          <w:szCs w:val="24"/>
          <w:vertAlign w:val="superscript"/>
        </w:rPr>
        <w:t xml:space="preserve">10 </w:t>
      </w:r>
      <w:r w:rsidRPr="00460951">
        <w:rPr>
          <w:rFonts w:cstheme="minorHAnsi"/>
          <w:sz w:val="24"/>
          <w:szCs w:val="24"/>
        </w:rPr>
        <w:t xml:space="preserve">in comparison to other methods of analgesia. Epidural analgesia with local </w:t>
      </w:r>
      <w:proofErr w:type="spellStart"/>
      <w:r w:rsidRPr="00460951">
        <w:rPr>
          <w:rFonts w:cstheme="minorHAnsi"/>
          <w:sz w:val="24"/>
          <w:szCs w:val="24"/>
        </w:rPr>
        <w:t>anaesthetics</w:t>
      </w:r>
      <w:proofErr w:type="spellEnd"/>
      <w:r w:rsidRPr="00460951">
        <w:rPr>
          <w:rFonts w:cstheme="minorHAnsi"/>
          <w:sz w:val="24"/>
          <w:szCs w:val="24"/>
        </w:rPr>
        <w:t xml:space="preserve"> combined with </w:t>
      </w:r>
      <w:proofErr w:type="spellStart"/>
      <w:r w:rsidRPr="00460951">
        <w:rPr>
          <w:rFonts w:cstheme="minorHAnsi"/>
          <w:sz w:val="24"/>
          <w:szCs w:val="24"/>
        </w:rPr>
        <w:t>opioids</w:t>
      </w:r>
      <w:proofErr w:type="spellEnd"/>
      <w:r w:rsidRPr="00460951">
        <w:rPr>
          <w:rFonts w:cstheme="minorHAnsi"/>
          <w:sz w:val="24"/>
          <w:szCs w:val="24"/>
        </w:rPr>
        <w:t xml:space="preserve"> has been shown not only to provide better analgesia but also to improve post operative outcome.</w:t>
      </w:r>
      <w:r w:rsidRPr="00460951">
        <w:rPr>
          <w:rFonts w:cstheme="minorHAnsi"/>
          <w:sz w:val="24"/>
          <w:szCs w:val="24"/>
          <w:vertAlign w:val="superscript"/>
        </w:rPr>
        <w:t>11,12</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 xml:space="preserve">We chose </w:t>
      </w:r>
      <w:proofErr w:type="spellStart"/>
      <w:r w:rsidRPr="00460951">
        <w:rPr>
          <w:rFonts w:cstheme="minorHAnsi"/>
          <w:sz w:val="24"/>
          <w:szCs w:val="24"/>
        </w:rPr>
        <w:t>bupivacaine</w:t>
      </w:r>
      <w:proofErr w:type="spellEnd"/>
      <w:r w:rsidRPr="00460951">
        <w:rPr>
          <w:rFonts w:cstheme="minorHAnsi"/>
          <w:sz w:val="24"/>
          <w:szCs w:val="24"/>
        </w:rPr>
        <w:t xml:space="preserve"> as the local </w:t>
      </w:r>
      <w:proofErr w:type="spellStart"/>
      <w:r w:rsidRPr="00460951">
        <w:rPr>
          <w:rFonts w:cstheme="minorHAnsi"/>
          <w:sz w:val="24"/>
          <w:szCs w:val="24"/>
        </w:rPr>
        <w:t>anaesthetic</w:t>
      </w:r>
      <w:proofErr w:type="spellEnd"/>
      <w:r w:rsidRPr="00460951">
        <w:rPr>
          <w:rFonts w:cstheme="minorHAnsi"/>
          <w:sz w:val="24"/>
          <w:szCs w:val="24"/>
        </w:rPr>
        <w:t xml:space="preserve"> for both arms of our study as it has the best p</w:t>
      </w:r>
      <w:r>
        <w:rPr>
          <w:rFonts w:cstheme="minorHAnsi"/>
          <w:sz w:val="24"/>
          <w:szCs w:val="24"/>
        </w:rPr>
        <w:t>harmacological profile for post</w:t>
      </w:r>
      <w:r w:rsidRPr="00460951">
        <w:rPr>
          <w:rFonts w:cstheme="minorHAnsi"/>
          <w:sz w:val="24"/>
          <w:szCs w:val="24"/>
        </w:rPr>
        <w:t xml:space="preserve">operative analgesia when used as single shot. Since </w:t>
      </w:r>
      <w:proofErr w:type="spellStart"/>
      <w:r w:rsidRPr="00460951">
        <w:rPr>
          <w:rFonts w:cstheme="minorHAnsi"/>
          <w:sz w:val="24"/>
          <w:szCs w:val="24"/>
        </w:rPr>
        <w:t>dexamethasone</w:t>
      </w:r>
      <w:proofErr w:type="spellEnd"/>
      <w:r w:rsidRPr="00460951">
        <w:rPr>
          <w:rFonts w:cstheme="minorHAnsi"/>
          <w:sz w:val="24"/>
          <w:szCs w:val="24"/>
        </w:rPr>
        <w:t xml:space="preserve">, a steroid additive has been shown to hasten the onset and prolong the duration of regional blocks when used with local </w:t>
      </w:r>
      <w:proofErr w:type="spellStart"/>
      <w:r w:rsidRPr="00460951">
        <w:rPr>
          <w:rFonts w:cstheme="minorHAnsi"/>
          <w:sz w:val="24"/>
          <w:szCs w:val="24"/>
        </w:rPr>
        <w:t>anaesthetic</w:t>
      </w:r>
      <w:proofErr w:type="spellEnd"/>
      <w:r w:rsidRPr="00460951">
        <w:rPr>
          <w:rFonts w:cstheme="minorHAnsi"/>
          <w:sz w:val="24"/>
          <w:szCs w:val="24"/>
        </w:rPr>
        <w:t xml:space="preserve"> </w:t>
      </w:r>
      <w:r w:rsidRPr="00460951">
        <w:rPr>
          <w:rFonts w:cstheme="minorHAnsi"/>
          <w:sz w:val="24"/>
          <w:szCs w:val="24"/>
          <w:vertAlign w:val="superscript"/>
        </w:rPr>
        <w:t xml:space="preserve">13,14 </w:t>
      </w:r>
      <w:r w:rsidRPr="00460951">
        <w:rPr>
          <w:rFonts w:cstheme="minorHAnsi"/>
          <w:sz w:val="24"/>
          <w:szCs w:val="24"/>
        </w:rPr>
        <w:t>we chose it as the study medication in our study.</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 xml:space="preserve">In order to give adequate time for onset and longest possible duration of analgesia we injected the study medication approximately 15 </w:t>
      </w:r>
      <w:proofErr w:type="spellStart"/>
      <w:r w:rsidRPr="00460951">
        <w:rPr>
          <w:rFonts w:cstheme="minorHAnsi"/>
          <w:sz w:val="24"/>
          <w:szCs w:val="24"/>
        </w:rPr>
        <w:t>mins</w:t>
      </w:r>
      <w:proofErr w:type="spellEnd"/>
      <w:r w:rsidRPr="00460951">
        <w:rPr>
          <w:rFonts w:cstheme="minorHAnsi"/>
          <w:sz w:val="24"/>
          <w:szCs w:val="24"/>
        </w:rPr>
        <w:t xml:space="preserve"> prior to the end of surgery.</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lastRenderedPageBreak/>
        <w:t xml:space="preserve">There was no significant difference between the two groups in respect to demographic characteristics including age, sex and weight of the subjects in the present study. Similarly no significant difference was observed between the groups in respect to type of surgical procedures, duration of </w:t>
      </w:r>
      <w:proofErr w:type="spellStart"/>
      <w:r w:rsidRPr="00460951">
        <w:rPr>
          <w:rFonts w:cstheme="minorHAnsi"/>
          <w:sz w:val="24"/>
          <w:szCs w:val="24"/>
        </w:rPr>
        <w:t>anaesthesia</w:t>
      </w:r>
      <w:proofErr w:type="spellEnd"/>
      <w:r w:rsidRPr="00460951">
        <w:rPr>
          <w:rFonts w:cstheme="minorHAnsi"/>
          <w:sz w:val="24"/>
          <w:szCs w:val="24"/>
        </w:rPr>
        <w:t xml:space="preserve"> and surgery, intra operative fluid administered, urine output and </w:t>
      </w:r>
      <w:proofErr w:type="spellStart"/>
      <w:r w:rsidRPr="00460951">
        <w:rPr>
          <w:rFonts w:cstheme="minorHAnsi"/>
          <w:sz w:val="24"/>
          <w:szCs w:val="24"/>
        </w:rPr>
        <w:t>intraoperative</w:t>
      </w:r>
      <w:proofErr w:type="spellEnd"/>
      <w:r w:rsidRPr="00460951">
        <w:rPr>
          <w:rFonts w:cstheme="minorHAnsi"/>
          <w:sz w:val="24"/>
          <w:szCs w:val="24"/>
        </w:rPr>
        <w:t xml:space="preserve"> analgesia requirement. </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Since we injected our study medication through the epidural catheter at the end of the surgical procedure we could not assess the onset time of analgesia in our case and it was not the objective of the present study.</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 xml:space="preserve">Our study showed significantly longer duration of analgesia of 468 </w:t>
      </w:r>
      <w:proofErr w:type="spellStart"/>
      <w:r w:rsidRPr="00460951">
        <w:rPr>
          <w:rFonts w:cstheme="minorHAnsi"/>
          <w:sz w:val="24"/>
          <w:szCs w:val="24"/>
        </w:rPr>
        <w:t>mins</w:t>
      </w:r>
      <w:proofErr w:type="spellEnd"/>
      <w:r w:rsidRPr="00460951">
        <w:rPr>
          <w:rFonts w:cstheme="minorHAnsi"/>
          <w:sz w:val="24"/>
          <w:szCs w:val="24"/>
        </w:rPr>
        <w:t xml:space="preserve"> (almost 8 hours) when </w:t>
      </w:r>
      <w:proofErr w:type="spellStart"/>
      <w:r w:rsidRPr="00460951">
        <w:rPr>
          <w:rFonts w:cstheme="minorHAnsi"/>
          <w:sz w:val="24"/>
          <w:szCs w:val="24"/>
        </w:rPr>
        <w:t>dexamethasone</w:t>
      </w:r>
      <w:proofErr w:type="spellEnd"/>
      <w:r w:rsidRPr="00460951">
        <w:rPr>
          <w:rFonts w:cstheme="minorHAnsi"/>
          <w:sz w:val="24"/>
          <w:szCs w:val="24"/>
        </w:rPr>
        <w:t xml:space="preserve"> was added to </w:t>
      </w:r>
      <w:proofErr w:type="spellStart"/>
      <w:r w:rsidRPr="00460951">
        <w:rPr>
          <w:rFonts w:cstheme="minorHAnsi"/>
          <w:sz w:val="24"/>
          <w:szCs w:val="24"/>
        </w:rPr>
        <w:t>bupivacaine</w:t>
      </w:r>
      <w:proofErr w:type="spellEnd"/>
      <w:r w:rsidRPr="00460951">
        <w:rPr>
          <w:rFonts w:cstheme="minorHAnsi"/>
          <w:sz w:val="24"/>
          <w:szCs w:val="24"/>
        </w:rPr>
        <w:t xml:space="preserve"> for single shot epidural injection compared to 271 </w:t>
      </w:r>
      <w:proofErr w:type="spellStart"/>
      <w:r w:rsidRPr="00460951">
        <w:rPr>
          <w:rFonts w:cstheme="minorHAnsi"/>
          <w:sz w:val="24"/>
          <w:szCs w:val="24"/>
        </w:rPr>
        <w:t>mins</w:t>
      </w:r>
      <w:proofErr w:type="spellEnd"/>
      <w:r w:rsidRPr="00460951">
        <w:rPr>
          <w:rFonts w:cstheme="minorHAnsi"/>
          <w:sz w:val="24"/>
          <w:szCs w:val="24"/>
        </w:rPr>
        <w:t xml:space="preserve"> (approximately 4 and half hours) when </w:t>
      </w:r>
      <w:proofErr w:type="spellStart"/>
      <w:r w:rsidRPr="00460951">
        <w:rPr>
          <w:rFonts w:cstheme="minorHAnsi"/>
          <w:sz w:val="24"/>
          <w:szCs w:val="24"/>
        </w:rPr>
        <w:t>bupivacaine</w:t>
      </w:r>
      <w:proofErr w:type="spellEnd"/>
      <w:r w:rsidRPr="00460951">
        <w:rPr>
          <w:rFonts w:cstheme="minorHAnsi"/>
          <w:sz w:val="24"/>
          <w:szCs w:val="24"/>
        </w:rPr>
        <w:t xml:space="preserve"> alone was used. In other words, addition of </w:t>
      </w:r>
      <w:proofErr w:type="spellStart"/>
      <w:r w:rsidRPr="00460951">
        <w:rPr>
          <w:rFonts w:cstheme="minorHAnsi"/>
          <w:sz w:val="24"/>
          <w:szCs w:val="24"/>
        </w:rPr>
        <w:t>dexamethasone</w:t>
      </w:r>
      <w:proofErr w:type="spellEnd"/>
      <w:r w:rsidRPr="00460951">
        <w:rPr>
          <w:rFonts w:cstheme="minorHAnsi"/>
          <w:sz w:val="24"/>
          <w:szCs w:val="24"/>
        </w:rPr>
        <w:t xml:space="preserve"> to </w:t>
      </w:r>
      <w:proofErr w:type="spellStart"/>
      <w:r w:rsidRPr="00460951">
        <w:rPr>
          <w:rFonts w:cstheme="minorHAnsi"/>
          <w:sz w:val="24"/>
          <w:szCs w:val="24"/>
        </w:rPr>
        <w:t>bupivacaine</w:t>
      </w:r>
      <w:proofErr w:type="spellEnd"/>
      <w:r w:rsidRPr="00460951">
        <w:rPr>
          <w:rFonts w:cstheme="minorHAnsi"/>
          <w:sz w:val="24"/>
          <w:szCs w:val="24"/>
        </w:rPr>
        <w:t xml:space="preserve"> for single shot epidural block almost doubled the duration of analgesia.</w:t>
      </w:r>
    </w:p>
    <w:p w:rsidR="0068499E" w:rsidRPr="00460951" w:rsidRDefault="0068499E" w:rsidP="0068499E">
      <w:pPr>
        <w:spacing w:before="120" w:after="120" w:line="240" w:lineRule="auto"/>
        <w:jc w:val="both"/>
        <w:rPr>
          <w:rFonts w:cstheme="minorHAnsi"/>
          <w:sz w:val="24"/>
          <w:szCs w:val="24"/>
          <w:vertAlign w:val="superscript"/>
        </w:rPr>
      </w:pPr>
      <w:r w:rsidRPr="00460951">
        <w:rPr>
          <w:rFonts w:cstheme="minorHAnsi"/>
          <w:sz w:val="24"/>
          <w:szCs w:val="24"/>
        </w:rPr>
        <w:t xml:space="preserve"> When </w:t>
      </w:r>
      <w:proofErr w:type="spellStart"/>
      <w:r w:rsidRPr="00460951">
        <w:rPr>
          <w:rFonts w:cstheme="minorHAnsi"/>
          <w:sz w:val="24"/>
          <w:szCs w:val="24"/>
        </w:rPr>
        <w:t>dexamethasone</w:t>
      </w:r>
      <w:proofErr w:type="spellEnd"/>
      <w:r w:rsidRPr="00460951">
        <w:rPr>
          <w:rFonts w:cstheme="minorHAnsi"/>
          <w:sz w:val="24"/>
          <w:szCs w:val="24"/>
        </w:rPr>
        <w:t xml:space="preserve"> 4-8mg was added as adjuvant to 2% </w:t>
      </w:r>
      <w:proofErr w:type="spellStart"/>
      <w:r w:rsidRPr="00460951">
        <w:rPr>
          <w:rFonts w:cstheme="minorHAnsi"/>
          <w:sz w:val="24"/>
          <w:szCs w:val="24"/>
        </w:rPr>
        <w:t>lignocaine</w:t>
      </w:r>
      <w:proofErr w:type="spellEnd"/>
      <w:r w:rsidRPr="00460951">
        <w:rPr>
          <w:rFonts w:cstheme="minorHAnsi"/>
          <w:sz w:val="24"/>
          <w:szCs w:val="24"/>
        </w:rPr>
        <w:t xml:space="preserve"> with adrenaline and 0.5% </w:t>
      </w:r>
      <w:proofErr w:type="spellStart"/>
      <w:r w:rsidRPr="00460951">
        <w:rPr>
          <w:rFonts w:cstheme="minorHAnsi"/>
          <w:sz w:val="24"/>
          <w:szCs w:val="24"/>
        </w:rPr>
        <w:t>bupivacaine</w:t>
      </w:r>
      <w:proofErr w:type="spellEnd"/>
      <w:r w:rsidRPr="00460951">
        <w:rPr>
          <w:rFonts w:cstheme="minorHAnsi"/>
          <w:sz w:val="24"/>
          <w:szCs w:val="24"/>
        </w:rPr>
        <w:t xml:space="preserve"> mixture for brachial plexus block in patients undergoing upper limb surgeries</w:t>
      </w:r>
      <w:r>
        <w:rPr>
          <w:rFonts w:cstheme="minorHAnsi"/>
          <w:sz w:val="24"/>
          <w:szCs w:val="24"/>
        </w:rPr>
        <w:t>,</w:t>
      </w:r>
      <w:r w:rsidRPr="00460951">
        <w:rPr>
          <w:rFonts w:cstheme="minorHAnsi"/>
          <w:sz w:val="24"/>
          <w:szCs w:val="24"/>
        </w:rPr>
        <w:t xml:space="preserve"> </w:t>
      </w:r>
      <w:proofErr w:type="spellStart"/>
      <w:r w:rsidRPr="00460951">
        <w:rPr>
          <w:rFonts w:cstheme="minorHAnsi"/>
          <w:sz w:val="24"/>
          <w:szCs w:val="24"/>
        </w:rPr>
        <w:t>Shrestha</w:t>
      </w:r>
      <w:proofErr w:type="spellEnd"/>
      <w:r w:rsidRPr="00460951">
        <w:rPr>
          <w:rFonts w:cstheme="minorHAnsi"/>
          <w:sz w:val="24"/>
          <w:szCs w:val="24"/>
        </w:rPr>
        <w:t xml:space="preserve"> et al</w:t>
      </w:r>
      <w:r w:rsidRPr="00460951">
        <w:rPr>
          <w:rFonts w:cstheme="minorHAnsi"/>
          <w:sz w:val="24"/>
          <w:szCs w:val="24"/>
          <w:vertAlign w:val="superscript"/>
        </w:rPr>
        <w:t>15</w:t>
      </w:r>
      <w:r w:rsidRPr="00460951">
        <w:rPr>
          <w:rFonts w:cstheme="minorHAnsi"/>
          <w:sz w:val="24"/>
          <w:szCs w:val="24"/>
        </w:rPr>
        <w:t xml:space="preserve"> observed almost 4 times longer ( 12.75 hours Vs 3.11 hours) duration of analgesia as compared to the mixture without </w:t>
      </w:r>
      <w:proofErr w:type="spellStart"/>
      <w:r w:rsidRPr="00460951">
        <w:rPr>
          <w:rFonts w:cstheme="minorHAnsi"/>
          <w:sz w:val="24"/>
          <w:szCs w:val="24"/>
        </w:rPr>
        <w:t>dexamethasone</w:t>
      </w:r>
      <w:proofErr w:type="spellEnd"/>
      <w:r w:rsidRPr="00460951">
        <w:rPr>
          <w:rFonts w:cstheme="minorHAnsi"/>
          <w:sz w:val="24"/>
          <w:szCs w:val="24"/>
        </w:rPr>
        <w:t xml:space="preserve">. Thus the findings in their study compares with our study quite well though they had much longer duration of analgesia with combination arm of their study. The difference can be considered quite expected and can be attributed to the difference in the study design, type of regional block and the local </w:t>
      </w:r>
      <w:proofErr w:type="spellStart"/>
      <w:r w:rsidRPr="00460951">
        <w:rPr>
          <w:rFonts w:cstheme="minorHAnsi"/>
          <w:sz w:val="24"/>
          <w:szCs w:val="24"/>
        </w:rPr>
        <w:t>anaesthetic</w:t>
      </w:r>
      <w:proofErr w:type="spellEnd"/>
      <w:r w:rsidRPr="00460951">
        <w:rPr>
          <w:rFonts w:cstheme="minorHAnsi"/>
          <w:sz w:val="24"/>
          <w:szCs w:val="24"/>
        </w:rPr>
        <w:t xml:space="preserve"> drugs and adjuvant used in the study.</w:t>
      </w:r>
    </w:p>
    <w:p w:rsidR="0068499E" w:rsidRPr="00460951" w:rsidRDefault="0068499E" w:rsidP="0068499E">
      <w:pPr>
        <w:spacing w:before="120" w:after="120" w:line="240" w:lineRule="auto"/>
        <w:jc w:val="both"/>
        <w:rPr>
          <w:rFonts w:cstheme="minorHAnsi"/>
          <w:sz w:val="24"/>
          <w:szCs w:val="24"/>
          <w:vertAlign w:val="superscript"/>
        </w:rPr>
      </w:pPr>
      <w:r w:rsidRPr="00460951">
        <w:rPr>
          <w:rFonts w:cstheme="minorHAnsi"/>
          <w:sz w:val="24"/>
          <w:szCs w:val="24"/>
        </w:rPr>
        <w:t xml:space="preserve">Addition of small amount of </w:t>
      </w:r>
      <w:proofErr w:type="spellStart"/>
      <w:r w:rsidRPr="00460951">
        <w:rPr>
          <w:rFonts w:cstheme="minorHAnsi"/>
          <w:sz w:val="24"/>
          <w:szCs w:val="24"/>
        </w:rPr>
        <w:t>dexamethasone</w:t>
      </w:r>
      <w:proofErr w:type="spellEnd"/>
      <w:r w:rsidRPr="00460951">
        <w:rPr>
          <w:rFonts w:cstheme="minorHAnsi"/>
          <w:sz w:val="24"/>
          <w:szCs w:val="24"/>
        </w:rPr>
        <w:t xml:space="preserve"> to </w:t>
      </w:r>
      <w:proofErr w:type="spellStart"/>
      <w:r w:rsidRPr="00460951">
        <w:rPr>
          <w:rFonts w:cstheme="minorHAnsi"/>
          <w:sz w:val="24"/>
          <w:szCs w:val="24"/>
        </w:rPr>
        <w:t>bupivacaine</w:t>
      </w:r>
      <w:proofErr w:type="spellEnd"/>
      <w:r w:rsidRPr="00460951">
        <w:rPr>
          <w:rFonts w:cstheme="minorHAnsi"/>
          <w:sz w:val="24"/>
          <w:szCs w:val="24"/>
        </w:rPr>
        <w:t xml:space="preserve"> incorporated in microcapsules has been shown to prolong local analgesia through subcutaneous route in the study by </w:t>
      </w:r>
      <w:proofErr w:type="spellStart"/>
      <w:r w:rsidRPr="00460951">
        <w:rPr>
          <w:rFonts w:cstheme="minorHAnsi"/>
          <w:sz w:val="24"/>
          <w:szCs w:val="24"/>
        </w:rPr>
        <w:t>Holte</w:t>
      </w:r>
      <w:proofErr w:type="spellEnd"/>
      <w:r w:rsidRPr="00460951">
        <w:rPr>
          <w:rFonts w:cstheme="minorHAnsi"/>
          <w:sz w:val="24"/>
          <w:szCs w:val="24"/>
        </w:rPr>
        <w:t xml:space="preserve"> and colleague.</w:t>
      </w:r>
      <w:r w:rsidRPr="00460951">
        <w:rPr>
          <w:rFonts w:cstheme="minorHAnsi"/>
          <w:sz w:val="24"/>
          <w:szCs w:val="24"/>
          <w:vertAlign w:val="superscript"/>
        </w:rPr>
        <w:t>16</w:t>
      </w:r>
      <w:r w:rsidRPr="00460951">
        <w:rPr>
          <w:rFonts w:cstheme="minorHAnsi"/>
          <w:sz w:val="24"/>
          <w:szCs w:val="24"/>
        </w:rPr>
        <w:t xml:space="preserve"> Similar prolongation of the effect has been observed by </w:t>
      </w:r>
      <w:proofErr w:type="spellStart"/>
      <w:r w:rsidRPr="00460951">
        <w:rPr>
          <w:rFonts w:cstheme="minorHAnsi"/>
          <w:sz w:val="24"/>
          <w:szCs w:val="24"/>
        </w:rPr>
        <w:t>Kopacz</w:t>
      </w:r>
      <w:proofErr w:type="spellEnd"/>
      <w:r w:rsidRPr="00460951">
        <w:rPr>
          <w:rFonts w:cstheme="minorHAnsi"/>
          <w:sz w:val="24"/>
          <w:szCs w:val="24"/>
        </w:rPr>
        <w:t xml:space="preserve"> et al</w:t>
      </w:r>
      <w:r w:rsidRPr="00460951">
        <w:rPr>
          <w:rFonts w:cstheme="minorHAnsi"/>
          <w:sz w:val="24"/>
          <w:szCs w:val="24"/>
          <w:vertAlign w:val="superscript"/>
        </w:rPr>
        <w:t>17</w:t>
      </w:r>
      <w:r w:rsidRPr="00460951">
        <w:rPr>
          <w:rFonts w:cstheme="minorHAnsi"/>
          <w:sz w:val="24"/>
          <w:szCs w:val="24"/>
        </w:rPr>
        <w:t xml:space="preserve"> when </w:t>
      </w:r>
      <w:proofErr w:type="spellStart"/>
      <w:r w:rsidRPr="00460951">
        <w:rPr>
          <w:rFonts w:cstheme="minorHAnsi"/>
          <w:sz w:val="24"/>
          <w:szCs w:val="24"/>
        </w:rPr>
        <w:t>dexamethasone</w:t>
      </w:r>
      <w:proofErr w:type="spellEnd"/>
      <w:r w:rsidRPr="00460951">
        <w:rPr>
          <w:rFonts w:cstheme="minorHAnsi"/>
          <w:sz w:val="24"/>
          <w:szCs w:val="24"/>
        </w:rPr>
        <w:t xml:space="preserve"> added to </w:t>
      </w:r>
      <w:proofErr w:type="spellStart"/>
      <w:r w:rsidRPr="00460951">
        <w:rPr>
          <w:rFonts w:cstheme="minorHAnsi"/>
          <w:sz w:val="24"/>
          <w:szCs w:val="24"/>
        </w:rPr>
        <w:t>bupivacaine</w:t>
      </w:r>
      <w:proofErr w:type="spellEnd"/>
      <w:r w:rsidRPr="00460951">
        <w:rPr>
          <w:rFonts w:cstheme="minorHAnsi"/>
          <w:sz w:val="24"/>
          <w:szCs w:val="24"/>
        </w:rPr>
        <w:t xml:space="preserve"> was used for </w:t>
      </w:r>
      <w:proofErr w:type="spellStart"/>
      <w:r w:rsidRPr="00460951">
        <w:rPr>
          <w:rFonts w:cstheme="minorHAnsi"/>
          <w:sz w:val="24"/>
          <w:szCs w:val="24"/>
        </w:rPr>
        <w:t>intercostal</w:t>
      </w:r>
      <w:proofErr w:type="spellEnd"/>
      <w:r w:rsidRPr="00460951">
        <w:rPr>
          <w:rFonts w:cstheme="minorHAnsi"/>
          <w:sz w:val="24"/>
          <w:szCs w:val="24"/>
        </w:rPr>
        <w:t xml:space="preserve"> blockade in healthy volunteers.</w:t>
      </w:r>
    </w:p>
    <w:p w:rsidR="0068499E" w:rsidRPr="00460951" w:rsidRDefault="0068499E" w:rsidP="0068499E">
      <w:pPr>
        <w:spacing w:before="120" w:after="120" w:line="240" w:lineRule="auto"/>
        <w:jc w:val="both"/>
        <w:rPr>
          <w:rFonts w:cstheme="minorHAnsi"/>
          <w:bCs/>
          <w:sz w:val="24"/>
          <w:szCs w:val="24"/>
        </w:rPr>
      </w:pPr>
      <w:r w:rsidRPr="00460951">
        <w:rPr>
          <w:rFonts w:cstheme="minorHAnsi"/>
          <w:bCs/>
          <w:sz w:val="24"/>
          <w:szCs w:val="24"/>
        </w:rPr>
        <w:t>To substantiate pain relief during post operative period we monitored VAS for pain, total analgesic requirement, pulse rate and blood pressure for up to 24 hours af</w:t>
      </w:r>
      <w:r>
        <w:rPr>
          <w:rFonts w:cstheme="minorHAnsi"/>
          <w:bCs/>
          <w:sz w:val="24"/>
          <w:szCs w:val="24"/>
        </w:rPr>
        <w:t>t</w:t>
      </w:r>
      <w:r w:rsidRPr="00460951">
        <w:rPr>
          <w:rFonts w:cstheme="minorHAnsi"/>
          <w:bCs/>
          <w:sz w:val="24"/>
          <w:szCs w:val="24"/>
        </w:rPr>
        <w:t>er the block. While comparing the pain VAS we fo</w:t>
      </w:r>
      <w:r>
        <w:rPr>
          <w:rFonts w:cstheme="minorHAnsi"/>
          <w:bCs/>
          <w:sz w:val="24"/>
          <w:szCs w:val="24"/>
        </w:rPr>
        <w:t>und significantly higher VAS at</w:t>
      </w:r>
      <w:r w:rsidRPr="00460951">
        <w:rPr>
          <w:rFonts w:cstheme="minorHAnsi"/>
          <w:bCs/>
          <w:sz w:val="24"/>
          <w:szCs w:val="24"/>
        </w:rPr>
        <w:t xml:space="preserve"> 360 minutes in the group receiving </w:t>
      </w:r>
      <w:proofErr w:type="spellStart"/>
      <w:r w:rsidRPr="00460951">
        <w:rPr>
          <w:rFonts w:cstheme="minorHAnsi"/>
          <w:bCs/>
          <w:sz w:val="24"/>
          <w:szCs w:val="24"/>
        </w:rPr>
        <w:t>bupivacaine</w:t>
      </w:r>
      <w:proofErr w:type="spellEnd"/>
      <w:r w:rsidRPr="00460951">
        <w:rPr>
          <w:rFonts w:cstheme="minorHAnsi"/>
          <w:bCs/>
          <w:sz w:val="24"/>
          <w:szCs w:val="24"/>
        </w:rPr>
        <w:t xml:space="preserve"> alone as compared to the combination group mean ±SD, (3.09±0.67 </w:t>
      </w:r>
      <w:proofErr w:type="spellStart"/>
      <w:r w:rsidRPr="00460951">
        <w:rPr>
          <w:rFonts w:cstheme="minorHAnsi"/>
          <w:bCs/>
          <w:sz w:val="24"/>
          <w:szCs w:val="24"/>
        </w:rPr>
        <w:t>vs</w:t>
      </w:r>
      <w:proofErr w:type="spellEnd"/>
      <w:r w:rsidRPr="00460951">
        <w:rPr>
          <w:rFonts w:cstheme="minorHAnsi"/>
          <w:bCs/>
          <w:sz w:val="24"/>
          <w:szCs w:val="24"/>
        </w:rPr>
        <w:t xml:space="preserve"> 2.43±1.11, p-value &lt;0.001) , median (IQR) [3.00(3.00-4.00) </w:t>
      </w:r>
      <w:proofErr w:type="spellStart"/>
      <w:r w:rsidRPr="00460951">
        <w:rPr>
          <w:rFonts w:cstheme="minorHAnsi"/>
          <w:bCs/>
          <w:sz w:val="24"/>
          <w:szCs w:val="24"/>
        </w:rPr>
        <w:t>vs</w:t>
      </w:r>
      <w:proofErr w:type="spellEnd"/>
      <w:r w:rsidRPr="00460951">
        <w:rPr>
          <w:rFonts w:cstheme="minorHAnsi"/>
          <w:bCs/>
          <w:sz w:val="24"/>
          <w:szCs w:val="24"/>
        </w:rPr>
        <w:t xml:space="preserve"> 3.00(1.25-3.00)]. This point of time corresponds closely with the time of termination of the duration of analgesia in that group. Significantly higher VAS for pain at 720 minutes in combination group similarly corresponds to the termination of effect of block and </w:t>
      </w:r>
      <w:r>
        <w:rPr>
          <w:rFonts w:cstheme="minorHAnsi"/>
          <w:bCs/>
          <w:sz w:val="24"/>
          <w:szCs w:val="24"/>
        </w:rPr>
        <w:t>need of rescue analgesic in</w:t>
      </w:r>
      <w:r w:rsidRPr="00460951">
        <w:rPr>
          <w:rFonts w:cstheme="minorHAnsi"/>
          <w:bCs/>
          <w:sz w:val="24"/>
          <w:szCs w:val="24"/>
        </w:rPr>
        <w:t xml:space="preserve"> group</w:t>
      </w:r>
      <w:r>
        <w:rPr>
          <w:rFonts w:cstheme="minorHAnsi"/>
          <w:bCs/>
          <w:sz w:val="24"/>
          <w:szCs w:val="24"/>
        </w:rPr>
        <w:t xml:space="preserve"> 2</w:t>
      </w:r>
      <w:r w:rsidRPr="00460951">
        <w:rPr>
          <w:rFonts w:cstheme="minorHAnsi"/>
          <w:bCs/>
          <w:sz w:val="24"/>
          <w:szCs w:val="24"/>
        </w:rPr>
        <w:t xml:space="preserve">. At this point of time, the group receiving </w:t>
      </w:r>
      <w:proofErr w:type="spellStart"/>
      <w:r w:rsidRPr="00460951">
        <w:rPr>
          <w:rFonts w:cstheme="minorHAnsi"/>
          <w:bCs/>
          <w:sz w:val="24"/>
          <w:szCs w:val="24"/>
        </w:rPr>
        <w:t>bupivacaine</w:t>
      </w:r>
      <w:proofErr w:type="spellEnd"/>
      <w:r w:rsidRPr="00460951">
        <w:rPr>
          <w:rFonts w:cstheme="minorHAnsi"/>
          <w:bCs/>
          <w:sz w:val="24"/>
          <w:szCs w:val="24"/>
        </w:rPr>
        <w:t xml:space="preserve"> alone expectedly had lower VAS owing to the effect of the rescue analgesic already received. Thereafter, the VAS for pain was lower in both the groups.</w:t>
      </w:r>
    </w:p>
    <w:p w:rsidR="0068499E" w:rsidRPr="00633A37" w:rsidRDefault="0068499E" w:rsidP="0068499E">
      <w:pPr>
        <w:spacing w:before="120" w:after="120" w:line="240" w:lineRule="auto"/>
        <w:jc w:val="both"/>
        <w:rPr>
          <w:rFonts w:cstheme="minorHAnsi"/>
          <w:bCs/>
          <w:sz w:val="24"/>
          <w:szCs w:val="24"/>
        </w:rPr>
      </w:pPr>
      <w:r w:rsidRPr="00460951">
        <w:rPr>
          <w:rFonts w:cstheme="minorHAnsi"/>
          <w:bCs/>
          <w:sz w:val="24"/>
          <w:szCs w:val="24"/>
        </w:rPr>
        <w:t>Post operative analgesic (</w:t>
      </w:r>
      <w:proofErr w:type="spellStart"/>
      <w:r w:rsidRPr="00460951">
        <w:rPr>
          <w:rFonts w:cstheme="minorHAnsi"/>
          <w:bCs/>
          <w:sz w:val="24"/>
          <w:szCs w:val="24"/>
        </w:rPr>
        <w:t>tramadol</w:t>
      </w:r>
      <w:proofErr w:type="spellEnd"/>
      <w:r w:rsidRPr="00460951">
        <w:rPr>
          <w:rFonts w:cstheme="minorHAnsi"/>
          <w:bCs/>
          <w:sz w:val="24"/>
          <w:szCs w:val="24"/>
        </w:rPr>
        <w:t xml:space="preserve">) requirement in our study has clearly demonstrated analgesic sparing effect of single shot </w:t>
      </w:r>
      <w:proofErr w:type="spellStart"/>
      <w:r w:rsidRPr="00460951">
        <w:rPr>
          <w:rFonts w:cstheme="minorHAnsi"/>
          <w:bCs/>
          <w:sz w:val="24"/>
          <w:szCs w:val="24"/>
        </w:rPr>
        <w:t>dexamethasone</w:t>
      </w:r>
      <w:proofErr w:type="spellEnd"/>
      <w:r w:rsidRPr="00460951">
        <w:rPr>
          <w:rFonts w:cstheme="minorHAnsi"/>
          <w:bCs/>
          <w:sz w:val="24"/>
          <w:szCs w:val="24"/>
        </w:rPr>
        <w:t xml:space="preserve"> added to </w:t>
      </w:r>
      <w:proofErr w:type="spellStart"/>
      <w:r w:rsidRPr="00460951">
        <w:rPr>
          <w:rFonts w:cstheme="minorHAnsi"/>
          <w:bCs/>
          <w:sz w:val="24"/>
          <w:szCs w:val="24"/>
        </w:rPr>
        <w:t>bupivacaine</w:t>
      </w:r>
      <w:proofErr w:type="spellEnd"/>
      <w:r w:rsidRPr="00460951">
        <w:rPr>
          <w:rFonts w:cstheme="minorHAnsi"/>
          <w:bCs/>
          <w:sz w:val="24"/>
          <w:szCs w:val="24"/>
        </w:rPr>
        <w:t xml:space="preserve"> for epidural analgesia. We observed almost 33% reduction in analgesic requirement in the group receiving combination of </w:t>
      </w:r>
      <w:proofErr w:type="spellStart"/>
      <w:r w:rsidRPr="00460951">
        <w:rPr>
          <w:rFonts w:cstheme="minorHAnsi"/>
          <w:bCs/>
          <w:sz w:val="24"/>
          <w:szCs w:val="24"/>
        </w:rPr>
        <w:t>dexamethasone</w:t>
      </w:r>
      <w:proofErr w:type="spellEnd"/>
      <w:r w:rsidRPr="00460951">
        <w:rPr>
          <w:rFonts w:cstheme="minorHAnsi"/>
          <w:bCs/>
          <w:sz w:val="24"/>
          <w:szCs w:val="24"/>
        </w:rPr>
        <w:t xml:space="preserve"> and </w:t>
      </w:r>
      <w:proofErr w:type="spellStart"/>
      <w:r w:rsidRPr="00460951">
        <w:rPr>
          <w:rFonts w:cstheme="minorHAnsi"/>
          <w:bCs/>
          <w:sz w:val="24"/>
          <w:szCs w:val="24"/>
        </w:rPr>
        <w:t>bupivacaine</w:t>
      </w:r>
      <w:proofErr w:type="spellEnd"/>
      <w:r w:rsidRPr="00460951">
        <w:rPr>
          <w:rFonts w:cstheme="minorHAnsi"/>
          <w:bCs/>
          <w:sz w:val="24"/>
          <w:szCs w:val="24"/>
        </w:rPr>
        <w:t xml:space="preserve"> for epidural analgesia.</w:t>
      </w:r>
      <w:r>
        <w:rPr>
          <w:rFonts w:cstheme="minorHAnsi"/>
          <w:bCs/>
          <w:sz w:val="24"/>
          <w:szCs w:val="24"/>
        </w:rPr>
        <w:t xml:space="preserve"> Similar analgesic sparing effect of single shot </w:t>
      </w:r>
      <w:proofErr w:type="spellStart"/>
      <w:r>
        <w:rPr>
          <w:rFonts w:cstheme="minorHAnsi"/>
          <w:bCs/>
          <w:sz w:val="24"/>
          <w:szCs w:val="24"/>
        </w:rPr>
        <w:t>dexamethasone</w:t>
      </w:r>
      <w:proofErr w:type="spellEnd"/>
      <w:r>
        <w:rPr>
          <w:rFonts w:cstheme="minorHAnsi"/>
          <w:bCs/>
          <w:sz w:val="24"/>
          <w:szCs w:val="24"/>
        </w:rPr>
        <w:t xml:space="preserve"> has been </w:t>
      </w:r>
      <w:proofErr w:type="spellStart"/>
      <w:r>
        <w:rPr>
          <w:rFonts w:cstheme="minorHAnsi"/>
          <w:bCs/>
          <w:sz w:val="24"/>
          <w:szCs w:val="24"/>
        </w:rPr>
        <w:t>oberserved</w:t>
      </w:r>
      <w:proofErr w:type="spellEnd"/>
      <w:r>
        <w:rPr>
          <w:rFonts w:cstheme="minorHAnsi"/>
          <w:bCs/>
          <w:sz w:val="24"/>
          <w:szCs w:val="24"/>
        </w:rPr>
        <w:t xml:space="preserve"> by Thomas and collegues</w:t>
      </w:r>
      <w:r w:rsidRPr="003A77E6">
        <w:rPr>
          <w:rFonts w:cstheme="minorHAnsi"/>
          <w:bCs/>
          <w:sz w:val="24"/>
          <w:szCs w:val="24"/>
          <w:vertAlign w:val="superscript"/>
        </w:rPr>
        <w:t>18</w:t>
      </w:r>
      <w:r>
        <w:rPr>
          <w:rFonts w:cstheme="minorHAnsi"/>
          <w:bCs/>
          <w:sz w:val="24"/>
          <w:szCs w:val="24"/>
        </w:rPr>
        <w:t xml:space="preserve"> </w:t>
      </w:r>
      <w:r>
        <w:rPr>
          <w:rFonts w:cstheme="minorHAnsi"/>
          <w:bCs/>
          <w:sz w:val="24"/>
          <w:szCs w:val="24"/>
        </w:rPr>
        <w:lastRenderedPageBreak/>
        <w:t>when</w:t>
      </w:r>
      <w:r w:rsidRPr="00633A37">
        <w:rPr>
          <w:rFonts w:ascii="Arial" w:hAnsi="Arial" w:cs="Arial"/>
          <w:color w:val="000000"/>
          <w:sz w:val="16"/>
          <w:szCs w:val="16"/>
          <w:shd w:val="clear" w:color="auto" w:fill="FFFFFF"/>
        </w:rPr>
        <w:t xml:space="preserve"> </w:t>
      </w:r>
      <w:r w:rsidRPr="00633A37">
        <w:rPr>
          <w:rFonts w:cstheme="minorHAnsi"/>
          <w:color w:val="000000"/>
          <w:sz w:val="24"/>
          <w:szCs w:val="24"/>
          <w:shd w:val="clear" w:color="auto" w:fill="FFFFFF"/>
        </w:rPr>
        <w:t>epidural admini</w:t>
      </w:r>
      <w:r>
        <w:rPr>
          <w:rFonts w:cstheme="minorHAnsi"/>
          <w:color w:val="000000"/>
          <w:sz w:val="24"/>
          <w:szCs w:val="24"/>
          <w:shd w:val="clear" w:color="auto" w:fill="FFFFFF"/>
        </w:rPr>
        <w:t xml:space="preserve">stration of </w:t>
      </w:r>
      <w:proofErr w:type="spellStart"/>
      <w:r>
        <w:rPr>
          <w:rFonts w:cstheme="minorHAnsi"/>
          <w:color w:val="000000"/>
          <w:sz w:val="24"/>
          <w:szCs w:val="24"/>
          <w:shd w:val="clear" w:color="auto" w:fill="FFFFFF"/>
        </w:rPr>
        <w:t>dexamethasone</w:t>
      </w:r>
      <w:proofErr w:type="spellEnd"/>
      <w:r>
        <w:rPr>
          <w:rFonts w:cstheme="minorHAnsi"/>
          <w:color w:val="000000"/>
          <w:sz w:val="24"/>
          <w:szCs w:val="24"/>
          <w:shd w:val="clear" w:color="auto" w:fill="FFFFFF"/>
        </w:rPr>
        <w:t xml:space="preserve"> </w:t>
      </w:r>
      <w:r w:rsidRPr="00633A37">
        <w:rPr>
          <w:rFonts w:cstheme="minorHAnsi"/>
          <w:color w:val="000000"/>
          <w:sz w:val="24"/>
          <w:szCs w:val="24"/>
          <w:shd w:val="clear" w:color="auto" w:fill="FFFFFF"/>
        </w:rPr>
        <w:t xml:space="preserve">with or without </w:t>
      </w:r>
      <w:proofErr w:type="spellStart"/>
      <w:r w:rsidRPr="00633A37">
        <w:rPr>
          <w:rFonts w:cstheme="minorHAnsi"/>
          <w:color w:val="000000"/>
          <w:sz w:val="24"/>
          <w:szCs w:val="24"/>
          <w:shd w:val="clear" w:color="auto" w:fill="FFFFFF"/>
        </w:rPr>
        <w:t>bupivacaine</w:t>
      </w:r>
      <w:proofErr w:type="spellEnd"/>
      <w:r>
        <w:rPr>
          <w:rFonts w:cstheme="minorHAnsi"/>
          <w:color w:val="000000"/>
          <w:sz w:val="24"/>
          <w:szCs w:val="24"/>
          <w:shd w:val="clear" w:color="auto" w:fill="FFFFFF"/>
        </w:rPr>
        <w:t xml:space="preserve"> was used in patients undergoing laparoscopic </w:t>
      </w:r>
      <w:proofErr w:type="spellStart"/>
      <w:r>
        <w:rPr>
          <w:rFonts w:cstheme="minorHAnsi"/>
          <w:color w:val="000000"/>
          <w:sz w:val="24"/>
          <w:szCs w:val="24"/>
          <w:shd w:val="clear" w:color="auto" w:fill="FFFFFF"/>
        </w:rPr>
        <w:t>cholecysectomy</w:t>
      </w:r>
      <w:proofErr w:type="spellEnd"/>
      <w:r>
        <w:rPr>
          <w:rFonts w:cstheme="minorHAnsi"/>
          <w:color w:val="000000"/>
          <w:sz w:val="24"/>
          <w:szCs w:val="24"/>
          <w:shd w:val="clear" w:color="auto" w:fill="FFFFFF"/>
        </w:rPr>
        <w:t>.</w:t>
      </w:r>
    </w:p>
    <w:p w:rsidR="0068499E" w:rsidRPr="00460951" w:rsidRDefault="0068499E" w:rsidP="0068499E">
      <w:pPr>
        <w:spacing w:before="120" w:after="120" w:line="240" w:lineRule="auto"/>
        <w:jc w:val="both"/>
        <w:rPr>
          <w:rFonts w:cstheme="minorHAnsi"/>
          <w:sz w:val="24"/>
          <w:szCs w:val="24"/>
        </w:rPr>
      </w:pPr>
      <w:r w:rsidRPr="00460951">
        <w:rPr>
          <w:rFonts w:cstheme="minorHAnsi"/>
          <w:bCs/>
          <w:sz w:val="24"/>
          <w:szCs w:val="24"/>
        </w:rPr>
        <w:t>Thomas and collegues</w:t>
      </w:r>
      <w:r w:rsidRPr="00460951">
        <w:rPr>
          <w:rFonts w:cstheme="minorHAnsi"/>
          <w:bCs/>
          <w:sz w:val="24"/>
          <w:szCs w:val="24"/>
          <w:vertAlign w:val="superscript"/>
        </w:rPr>
        <w:t xml:space="preserve">18 </w:t>
      </w:r>
      <w:r w:rsidRPr="00460951">
        <w:rPr>
          <w:rFonts w:cstheme="minorHAnsi"/>
          <w:bCs/>
          <w:sz w:val="24"/>
          <w:szCs w:val="24"/>
        </w:rPr>
        <w:t xml:space="preserve">also observed significantly lower VAS in the postoperative period up to 24 hours in the groups receiving epidural </w:t>
      </w:r>
      <w:proofErr w:type="spellStart"/>
      <w:r w:rsidRPr="00460951">
        <w:rPr>
          <w:rFonts w:cstheme="minorHAnsi"/>
          <w:bCs/>
          <w:sz w:val="24"/>
          <w:szCs w:val="24"/>
        </w:rPr>
        <w:t>dexamethasone</w:t>
      </w:r>
      <w:proofErr w:type="spellEnd"/>
      <w:r w:rsidRPr="00460951">
        <w:rPr>
          <w:rFonts w:cstheme="minorHAnsi"/>
          <w:bCs/>
          <w:sz w:val="24"/>
          <w:szCs w:val="24"/>
        </w:rPr>
        <w:t xml:space="preserve"> added to </w:t>
      </w:r>
      <w:proofErr w:type="spellStart"/>
      <w:r w:rsidRPr="00460951">
        <w:rPr>
          <w:rFonts w:cstheme="minorHAnsi"/>
          <w:bCs/>
          <w:sz w:val="24"/>
          <w:szCs w:val="24"/>
        </w:rPr>
        <w:t>bupivacaine</w:t>
      </w:r>
      <w:proofErr w:type="spellEnd"/>
      <w:r w:rsidRPr="00460951">
        <w:rPr>
          <w:rFonts w:cstheme="minorHAnsi"/>
          <w:bCs/>
          <w:sz w:val="24"/>
          <w:szCs w:val="24"/>
        </w:rPr>
        <w:t xml:space="preserve"> as compared to those receiving saline. Their study showed more than 50% reduction in post operative morphine consumption. Although there are major differences in the design and primary objective of their and our studies, both the studies have clearly demonstrated significant analgesic effect of epidural </w:t>
      </w:r>
      <w:proofErr w:type="spellStart"/>
      <w:r w:rsidRPr="00460951">
        <w:rPr>
          <w:rFonts w:cstheme="minorHAnsi"/>
          <w:bCs/>
          <w:sz w:val="24"/>
          <w:szCs w:val="24"/>
        </w:rPr>
        <w:t>dexamethasone</w:t>
      </w:r>
      <w:proofErr w:type="spellEnd"/>
      <w:r w:rsidRPr="00460951">
        <w:rPr>
          <w:rFonts w:cstheme="minorHAnsi"/>
          <w:bCs/>
          <w:sz w:val="24"/>
          <w:szCs w:val="24"/>
        </w:rPr>
        <w:t xml:space="preserve"> evidenced by reduction in VAS score and analgesic consumption.</w:t>
      </w:r>
    </w:p>
    <w:p w:rsidR="0068499E" w:rsidRPr="00460951" w:rsidRDefault="0068499E" w:rsidP="0068499E">
      <w:pPr>
        <w:spacing w:before="120" w:after="120" w:line="240" w:lineRule="auto"/>
        <w:jc w:val="both"/>
        <w:rPr>
          <w:rFonts w:cstheme="minorHAnsi"/>
          <w:bCs/>
          <w:sz w:val="24"/>
          <w:szCs w:val="24"/>
        </w:rPr>
      </w:pPr>
      <w:r w:rsidRPr="00460951">
        <w:rPr>
          <w:rFonts w:cstheme="minorHAnsi"/>
          <w:bCs/>
          <w:sz w:val="24"/>
          <w:szCs w:val="24"/>
        </w:rPr>
        <w:t>Similar to the observation of VAS for pain, the maximum pulse rate was observed at 360 minutes after the block in both th</w:t>
      </w:r>
      <w:r>
        <w:rPr>
          <w:rFonts w:cstheme="minorHAnsi"/>
          <w:bCs/>
          <w:sz w:val="24"/>
          <w:szCs w:val="24"/>
        </w:rPr>
        <w:t xml:space="preserve">e groups. Significantly higher </w:t>
      </w:r>
      <w:r w:rsidRPr="00460951">
        <w:rPr>
          <w:rFonts w:cstheme="minorHAnsi"/>
          <w:bCs/>
          <w:sz w:val="24"/>
          <w:szCs w:val="24"/>
        </w:rPr>
        <w:t>blood pres</w:t>
      </w:r>
      <w:r>
        <w:rPr>
          <w:rFonts w:cstheme="minorHAnsi"/>
          <w:bCs/>
          <w:sz w:val="24"/>
          <w:szCs w:val="24"/>
        </w:rPr>
        <w:t>sure (systolic) was observed in</w:t>
      </w:r>
      <w:r w:rsidRPr="00460951">
        <w:rPr>
          <w:rFonts w:cstheme="minorHAnsi"/>
          <w:bCs/>
          <w:sz w:val="24"/>
          <w:szCs w:val="24"/>
        </w:rPr>
        <w:t xml:space="preserve"> group </w:t>
      </w:r>
      <w:r>
        <w:rPr>
          <w:rFonts w:cstheme="minorHAnsi"/>
          <w:bCs/>
          <w:sz w:val="24"/>
          <w:szCs w:val="24"/>
        </w:rPr>
        <w:t xml:space="preserve">receiving </w:t>
      </w:r>
      <w:proofErr w:type="spellStart"/>
      <w:r>
        <w:rPr>
          <w:rFonts w:cstheme="minorHAnsi"/>
          <w:bCs/>
          <w:sz w:val="24"/>
          <w:szCs w:val="24"/>
        </w:rPr>
        <w:t>bupivacaine</w:t>
      </w:r>
      <w:proofErr w:type="spellEnd"/>
      <w:r>
        <w:rPr>
          <w:rFonts w:cstheme="minorHAnsi"/>
          <w:bCs/>
          <w:sz w:val="24"/>
          <w:szCs w:val="24"/>
        </w:rPr>
        <w:t xml:space="preserve"> alone in </w:t>
      </w:r>
      <w:r w:rsidRPr="00460951">
        <w:rPr>
          <w:rFonts w:cstheme="minorHAnsi"/>
          <w:bCs/>
          <w:sz w:val="24"/>
          <w:szCs w:val="24"/>
        </w:rPr>
        <w:t xml:space="preserve">comparison to </w:t>
      </w:r>
      <w:proofErr w:type="spellStart"/>
      <w:r w:rsidRPr="00460951">
        <w:rPr>
          <w:rFonts w:cstheme="minorHAnsi"/>
          <w:bCs/>
          <w:sz w:val="24"/>
          <w:szCs w:val="24"/>
        </w:rPr>
        <w:t>bupivacaine</w:t>
      </w:r>
      <w:proofErr w:type="spellEnd"/>
      <w:r w:rsidRPr="00460951">
        <w:rPr>
          <w:rFonts w:cstheme="minorHAnsi"/>
          <w:bCs/>
          <w:sz w:val="24"/>
          <w:szCs w:val="24"/>
        </w:rPr>
        <w:t xml:space="preserve"> and </w:t>
      </w:r>
      <w:proofErr w:type="spellStart"/>
      <w:r w:rsidRPr="00460951">
        <w:rPr>
          <w:rFonts w:cstheme="minorHAnsi"/>
          <w:bCs/>
          <w:sz w:val="24"/>
          <w:szCs w:val="24"/>
        </w:rPr>
        <w:t>dexamethasone</w:t>
      </w:r>
      <w:proofErr w:type="spellEnd"/>
      <w:r w:rsidRPr="00460951">
        <w:rPr>
          <w:rFonts w:cstheme="minorHAnsi"/>
          <w:bCs/>
          <w:sz w:val="24"/>
          <w:szCs w:val="24"/>
        </w:rPr>
        <w:t xml:space="preserve"> at 360 min (125±9.5 </w:t>
      </w:r>
      <w:proofErr w:type="spellStart"/>
      <w:r w:rsidRPr="00460951">
        <w:rPr>
          <w:rFonts w:cstheme="minorHAnsi"/>
          <w:bCs/>
          <w:sz w:val="24"/>
          <w:szCs w:val="24"/>
        </w:rPr>
        <w:t>vs</w:t>
      </w:r>
      <w:proofErr w:type="spellEnd"/>
      <w:r w:rsidRPr="00460951">
        <w:rPr>
          <w:rFonts w:cstheme="minorHAnsi"/>
          <w:bCs/>
          <w:sz w:val="24"/>
          <w:szCs w:val="24"/>
        </w:rPr>
        <w:t xml:space="preserve"> 120±12 mm of Hg, p-value 0.024). This also corresponds closely with the time of termination of duration of analgesia in that group.</w:t>
      </w:r>
    </w:p>
    <w:p w:rsidR="0068499E" w:rsidRPr="00460951" w:rsidRDefault="0068499E" w:rsidP="0068499E">
      <w:pPr>
        <w:spacing w:before="120" w:after="120" w:line="240" w:lineRule="auto"/>
        <w:jc w:val="both"/>
        <w:rPr>
          <w:rFonts w:cstheme="minorHAnsi"/>
          <w:bCs/>
          <w:sz w:val="24"/>
          <w:szCs w:val="24"/>
        </w:rPr>
      </w:pPr>
      <w:r>
        <w:rPr>
          <w:rFonts w:cstheme="minorHAnsi"/>
          <w:bCs/>
          <w:sz w:val="24"/>
          <w:szCs w:val="24"/>
        </w:rPr>
        <w:t xml:space="preserve">The limitation of this study is that we </w:t>
      </w:r>
      <w:r w:rsidRPr="00460951">
        <w:rPr>
          <w:rFonts w:cstheme="minorHAnsi"/>
          <w:bCs/>
          <w:sz w:val="24"/>
          <w:szCs w:val="24"/>
        </w:rPr>
        <w:t xml:space="preserve">included surgical procedures producing different postoperative pain intensities in order to complete the study in the stipulated time period. This has contributed to some extent to heterogeneity of the observations despite our randomization. </w:t>
      </w:r>
      <w:r>
        <w:rPr>
          <w:rFonts w:cstheme="minorHAnsi"/>
          <w:bCs/>
          <w:sz w:val="24"/>
          <w:szCs w:val="24"/>
        </w:rPr>
        <w:t xml:space="preserve">Comparison of epidural </w:t>
      </w:r>
      <w:proofErr w:type="spellStart"/>
      <w:r>
        <w:rPr>
          <w:rFonts w:cstheme="minorHAnsi"/>
          <w:bCs/>
          <w:sz w:val="24"/>
          <w:szCs w:val="24"/>
        </w:rPr>
        <w:t>dexamethasone</w:t>
      </w:r>
      <w:proofErr w:type="spellEnd"/>
      <w:r>
        <w:rPr>
          <w:rFonts w:cstheme="minorHAnsi"/>
          <w:bCs/>
          <w:sz w:val="24"/>
          <w:szCs w:val="24"/>
        </w:rPr>
        <w:t xml:space="preserve"> and </w:t>
      </w:r>
      <w:proofErr w:type="spellStart"/>
      <w:r w:rsidRPr="00460951">
        <w:rPr>
          <w:rFonts w:cstheme="minorHAnsi"/>
          <w:sz w:val="24"/>
          <w:szCs w:val="24"/>
        </w:rPr>
        <w:t>opioids</w:t>
      </w:r>
      <w:proofErr w:type="spellEnd"/>
      <w:r>
        <w:rPr>
          <w:rFonts w:cstheme="minorHAnsi"/>
          <w:sz w:val="24"/>
          <w:szCs w:val="24"/>
        </w:rPr>
        <w:t xml:space="preserve"> in combination with local anesthetic would be subject of future research.</w:t>
      </w:r>
    </w:p>
    <w:p w:rsidR="0068499E" w:rsidRPr="00BB7F6E" w:rsidRDefault="0068499E" w:rsidP="0068499E">
      <w:pPr>
        <w:spacing w:before="120" w:after="120" w:line="240" w:lineRule="auto"/>
        <w:jc w:val="both"/>
        <w:rPr>
          <w:rFonts w:cstheme="minorHAnsi"/>
          <w:b/>
          <w:sz w:val="24"/>
          <w:szCs w:val="24"/>
        </w:rPr>
      </w:pPr>
      <w:r w:rsidRPr="00BB7F6E">
        <w:rPr>
          <w:rFonts w:cstheme="minorHAnsi"/>
          <w:b/>
          <w:sz w:val="24"/>
          <w:szCs w:val="24"/>
        </w:rPr>
        <w:t xml:space="preserve"> Conclusion</w:t>
      </w:r>
    </w:p>
    <w:p w:rsidR="0068499E" w:rsidRPr="00460951" w:rsidRDefault="0068499E" w:rsidP="0068499E">
      <w:pPr>
        <w:spacing w:before="120" w:after="120" w:line="240" w:lineRule="auto"/>
        <w:jc w:val="both"/>
        <w:rPr>
          <w:rFonts w:cstheme="minorHAnsi"/>
          <w:sz w:val="24"/>
          <w:szCs w:val="24"/>
        </w:rPr>
      </w:pPr>
      <w:r w:rsidRPr="00460951">
        <w:rPr>
          <w:rFonts w:cstheme="minorHAnsi"/>
          <w:sz w:val="24"/>
          <w:szCs w:val="24"/>
        </w:rPr>
        <w:t xml:space="preserve">Clinicians and researcher’s interest in epidural analgesic techniques has never declined due to the quality of analgesia it offers not only in post operative pain but also in </w:t>
      </w:r>
      <w:proofErr w:type="spellStart"/>
      <w:r w:rsidRPr="00460951">
        <w:rPr>
          <w:rFonts w:cstheme="minorHAnsi"/>
          <w:sz w:val="24"/>
          <w:szCs w:val="24"/>
        </w:rPr>
        <w:t>labour</w:t>
      </w:r>
      <w:proofErr w:type="spellEnd"/>
      <w:r w:rsidRPr="00460951">
        <w:rPr>
          <w:rFonts w:cstheme="minorHAnsi"/>
          <w:sz w:val="24"/>
          <w:szCs w:val="24"/>
        </w:rPr>
        <w:t xml:space="preserve"> analgesia and chronic pain management.</w:t>
      </w:r>
      <w:r>
        <w:rPr>
          <w:rFonts w:cstheme="minorHAnsi"/>
          <w:sz w:val="24"/>
          <w:szCs w:val="24"/>
        </w:rPr>
        <w:t xml:space="preserve"> O</w:t>
      </w:r>
      <w:r w:rsidRPr="00460951">
        <w:rPr>
          <w:rFonts w:cstheme="minorHAnsi"/>
          <w:bCs/>
          <w:sz w:val="24"/>
          <w:szCs w:val="24"/>
        </w:rPr>
        <w:t xml:space="preserve">ur study has shown that single shot epidural block using </w:t>
      </w:r>
      <w:proofErr w:type="spellStart"/>
      <w:r w:rsidRPr="00460951">
        <w:rPr>
          <w:rFonts w:cstheme="minorHAnsi"/>
          <w:bCs/>
          <w:sz w:val="24"/>
          <w:szCs w:val="24"/>
        </w:rPr>
        <w:t>bupivacaine</w:t>
      </w:r>
      <w:proofErr w:type="spellEnd"/>
      <w:r w:rsidRPr="00460951">
        <w:rPr>
          <w:rFonts w:cstheme="minorHAnsi"/>
          <w:bCs/>
          <w:sz w:val="24"/>
          <w:szCs w:val="24"/>
        </w:rPr>
        <w:t xml:space="preserve"> alone provides effective post operative analgesia for almost 4 hours and 51 minutes which can be further  prolonged to around 7hours by addition of </w:t>
      </w:r>
      <w:proofErr w:type="spellStart"/>
      <w:r w:rsidRPr="00460951">
        <w:rPr>
          <w:rFonts w:cstheme="minorHAnsi"/>
          <w:bCs/>
          <w:sz w:val="24"/>
          <w:szCs w:val="24"/>
        </w:rPr>
        <w:t>dexamethasone</w:t>
      </w:r>
      <w:proofErr w:type="spellEnd"/>
      <w:r w:rsidRPr="00460951">
        <w:rPr>
          <w:rFonts w:cstheme="minorHAnsi"/>
          <w:bCs/>
          <w:sz w:val="24"/>
          <w:szCs w:val="24"/>
        </w:rPr>
        <w:t xml:space="preserve"> while significantly reducing the postoperative analgesic requirement. Based on one finding we recommend the use of </w:t>
      </w:r>
      <w:proofErr w:type="spellStart"/>
      <w:r w:rsidRPr="00460951">
        <w:rPr>
          <w:rFonts w:cstheme="minorHAnsi"/>
          <w:bCs/>
          <w:sz w:val="24"/>
          <w:szCs w:val="24"/>
        </w:rPr>
        <w:t>dexamethasone</w:t>
      </w:r>
      <w:proofErr w:type="spellEnd"/>
      <w:r w:rsidRPr="00460951">
        <w:rPr>
          <w:rFonts w:cstheme="minorHAnsi"/>
          <w:bCs/>
          <w:sz w:val="24"/>
          <w:szCs w:val="24"/>
        </w:rPr>
        <w:t xml:space="preserve"> as additive to local </w:t>
      </w:r>
      <w:proofErr w:type="spellStart"/>
      <w:r w:rsidRPr="00460951">
        <w:rPr>
          <w:rFonts w:cstheme="minorHAnsi"/>
          <w:bCs/>
          <w:sz w:val="24"/>
          <w:szCs w:val="24"/>
        </w:rPr>
        <w:t>anaesthetics</w:t>
      </w:r>
      <w:proofErr w:type="spellEnd"/>
      <w:r w:rsidRPr="00460951">
        <w:rPr>
          <w:rFonts w:cstheme="minorHAnsi"/>
          <w:bCs/>
          <w:sz w:val="24"/>
          <w:szCs w:val="24"/>
        </w:rPr>
        <w:t xml:space="preserve"> for single shot epidural analgesia wherever appropriate.</w:t>
      </w:r>
    </w:p>
    <w:p w:rsidR="006E4FDD" w:rsidRDefault="006E4FDD"/>
    <w:sectPr w:rsidR="006E4FDD" w:rsidSect="006E4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68499E"/>
    <w:rsid w:val="0068499E"/>
    <w:rsid w:val="006E4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9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Andalus" pitchFamily="2" charset="-78"/>
                <a:cs typeface="Andalus" pitchFamily="2" charset="-78"/>
              </a:rPr>
              <a:t>Time(mins)</a:t>
            </a:r>
          </a:p>
        </c:rich>
      </c:tx>
      <c:layout>
        <c:manualLayout>
          <c:xMode val="edge"/>
          <c:yMode val="edge"/>
          <c:x val="0.65879937502129915"/>
          <c:y val="0.73472314888684431"/>
        </c:manualLayout>
      </c:layout>
    </c:title>
    <c:plotArea>
      <c:layout>
        <c:manualLayout>
          <c:layoutTarget val="inner"/>
          <c:xMode val="edge"/>
          <c:yMode val="edge"/>
          <c:x val="0.31703573961761095"/>
          <c:y val="1.7630951314598801E-2"/>
          <c:w val="0.64416384878899469"/>
          <c:h val="0.62627673921578664"/>
        </c:manualLayout>
      </c:layout>
      <c:barChart>
        <c:barDir val="bar"/>
        <c:grouping val="stacked"/>
        <c:ser>
          <c:idx val="0"/>
          <c:order val="0"/>
          <c:tx>
            <c:strRef>
              <c:f>Sheet1!$F$16</c:f>
              <c:strCache>
                <c:ptCount val="1"/>
                <c:pt idx="0">
                  <c:v>Time(mins)</c:v>
                </c:pt>
              </c:strCache>
            </c:strRef>
          </c:tx>
          <c:spPr>
            <a:pattFill prst="diagBrick">
              <a:fgClr>
                <a:srgbClr val="000000"/>
              </a:fgClr>
              <a:bgClr>
                <a:srgbClr val="FFFFFF"/>
              </a:bgClr>
            </a:pattFill>
          </c:spPr>
          <c:dPt>
            <c:idx val="1"/>
            <c:spPr>
              <a:pattFill prst="wdDnDiag">
                <a:fgClr>
                  <a:srgbClr val="000000"/>
                </a:fgClr>
                <a:bgClr>
                  <a:srgbClr val="FFFFFF"/>
                </a:bgClr>
              </a:pattFill>
            </c:spPr>
          </c:dPt>
          <c:cat>
            <c:strRef>
              <c:f>Sheet1!$E$17:$E$18</c:f>
              <c:strCache>
                <c:ptCount val="2"/>
                <c:pt idx="0">
                  <c:v>Bupivacaine only</c:v>
                </c:pt>
                <c:pt idx="1">
                  <c:v>Bupivacaine wih Dexamethasone</c:v>
                </c:pt>
              </c:strCache>
            </c:strRef>
          </c:cat>
          <c:val>
            <c:numRef>
              <c:f>Sheet1!$F$17:$F$18</c:f>
              <c:numCache>
                <c:formatCode>General</c:formatCode>
                <c:ptCount val="2"/>
                <c:pt idx="0">
                  <c:v>271.13</c:v>
                </c:pt>
                <c:pt idx="1">
                  <c:v>468.4</c:v>
                </c:pt>
              </c:numCache>
            </c:numRef>
          </c:val>
        </c:ser>
        <c:overlap val="100"/>
        <c:axId val="68087808"/>
        <c:axId val="69481216"/>
      </c:barChart>
      <c:catAx>
        <c:axId val="68087808"/>
        <c:scaling>
          <c:orientation val="minMax"/>
        </c:scaling>
        <c:delete val="1"/>
        <c:axPos val="l"/>
        <c:title>
          <c:tx>
            <c:rich>
              <a:bodyPr rot="0" vert="horz" anchor="ctr" anchorCtr="0"/>
              <a:lstStyle/>
              <a:p>
                <a:pPr>
                  <a:defRPr b="0">
                    <a:latin typeface="Andalus" pitchFamily="2" charset="-78"/>
                    <a:cs typeface="Andalus" pitchFamily="2" charset="-78"/>
                  </a:defRPr>
                </a:pPr>
                <a:r>
                  <a:rPr lang="en-US" b="0">
                    <a:latin typeface="Andalus" pitchFamily="2" charset="-78"/>
                    <a:cs typeface="Andalus" pitchFamily="2" charset="-78"/>
                  </a:rPr>
                  <a:t>Bupivacaine</a:t>
                </a:r>
                <a:r>
                  <a:rPr lang="en-US" b="0" baseline="0">
                    <a:latin typeface="Andalus" pitchFamily="2" charset="-78"/>
                    <a:cs typeface="Andalus" pitchFamily="2" charset="-78"/>
                  </a:rPr>
                  <a:t> with Dexamethasone (Group 2)</a:t>
                </a:r>
              </a:p>
              <a:p>
                <a:pPr>
                  <a:defRPr b="0">
                    <a:latin typeface="Andalus" pitchFamily="2" charset="-78"/>
                    <a:cs typeface="Andalus" pitchFamily="2" charset="-78"/>
                  </a:defRPr>
                </a:pPr>
                <a:endParaRPr lang="en-US" b="0" baseline="0">
                  <a:latin typeface="Andalus" pitchFamily="2" charset="-78"/>
                  <a:cs typeface="Andalus" pitchFamily="2" charset="-78"/>
                </a:endParaRPr>
              </a:p>
              <a:p>
                <a:pPr>
                  <a:defRPr b="0">
                    <a:latin typeface="Andalus" pitchFamily="2" charset="-78"/>
                    <a:cs typeface="Andalus" pitchFamily="2" charset="-78"/>
                  </a:defRPr>
                </a:pPr>
                <a:endParaRPr lang="en-US" b="0" baseline="0">
                  <a:latin typeface="Andalus" pitchFamily="2" charset="-78"/>
                  <a:cs typeface="Andalus" pitchFamily="2" charset="-78"/>
                </a:endParaRPr>
              </a:p>
              <a:p>
                <a:pPr>
                  <a:defRPr b="0">
                    <a:latin typeface="Andalus" pitchFamily="2" charset="-78"/>
                    <a:cs typeface="Andalus" pitchFamily="2" charset="-78"/>
                  </a:defRPr>
                </a:pPr>
                <a:r>
                  <a:rPr lang="en-US" b="0" baseline="0">
                    <a:latin typeface="Andalus" pitchFamily="2" charset="-78"/>
                    <a:cs typeface="Andalus" pitchFamily="2" charset="-78"/>
                  </a:rPr>
                  <a:t>Bupivacaine only (Group 1)</a:t>
                </a:r>
                <a:endParaRPr lang="en-US" b="0">
                  <a:latin typeface="Andalus" pitchFamily="2" charset="-78"/>
                  <a:cs typeface="Andalus" pitchFamily="2" charset="-78"/>
                </a:endParaRPr>
              </a:p>
            </c:rich>
          </c:tx>
          <c:layout>
            <c:manualLayout>
              <c:xMode val="edge"/>
              <c:yMode val="edge"/>
              <c:x val="0.14624965387903097"/>
              <c:y val="8.7508997570199989E-2"/>
            </c:manualLayout>
          </c:layout>
        </c:title>
        <c:tickLblPos val="none"/>
        <c:crossAx val="69481216"/>
        <c:crosses val="autoZero"/>
        <c:auto val="1"/>
        <c:lblAlgn val="ctr"/>
        <c:lblOffset val="100"/>
      </c:catAx>
      <c:valAx>
        <c:axId val="69481216"/>
        <c:scaling>
          <c:orientation val="minMax"/>
        </c:scaling>
        <c:axPos val="b"/>
        <c:majorGridlines/>
        <c:numFmt formatCode="General" sourceLinked="1"/>
        <c:tickLblPos val="nextTo"/>
        <c:crossAx val="68087808"/>
        <c:crosses val="autoZero"/>
        <c:crossBetween val="between"/>
      </c:valAx>
    </c:plotArea>
    <c:legend>
      <c:legendPos val="r"/>
      <c:layout>
        <c:manualLayout>
          <c:xMode val="edge"/>
          <c:yMode val="edge"/>
          <c:x val="0.22219019935606601"/>
          <c:y val="0.84873429006979995"/>
          <c:w val="0.55225041902862215"/>
          <c:h val="0.12816741409086471"/>
        </c:manualLayout>
      </c:layout>
      <c:txPr>
        <a:bodyPr/>
        <a:lstStyle/>
        <a:p>
          <a:pPr>
            <a:defRPr>
              <a:latin typeface="Andalus" pitchFamily="2" charset="-78"/>
              <a:cs typeface="Andalus" pitchFamily="2" charset="-78"/>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466626567512394"/>
          <c:y val="4.4057617797775513E-2"/>
          <c:w val="0.84450040099154278"/>
          <c:h val="0.59890357455318965"/>
        </c:manualLayout>
      </c:layout>
      <c:lineChart>
        <c:grouping val="standard"/>
        <c:ser>
          <c:idx val="0"/>
          <c:order val="0"/>
          <c:tx>
            <c:strRef>
              <c:f>Sheet1!$B$1</c:f>
              <c:strCache>
                <c:ptCount val="1"/>
                <c:pt idx="0">
                  <c:v>Bupivacien only</c:v>
                </c:pt>
              </c:strCache>
            </c:strRef>
          </c:tx>
          <c:cat>
            <c:strRef>
              <c:f>Sheet1!$A$2:$A$5</c:f>
              <c:strCache>
                <c:ptCount val="4"/>
                <c:pt idx="0">
                  <c:v>30 min</c:v>
                </c:pt>
                <c:pt idx="1">
                  <c:v>360 min</c:v>
                </c:pt>
                <c:pt idx="2">
                  <c:v>720 min</c:v>
                </c:pt>
                <c:pt idx="3">
                  <c:v>1440 min</c:v>
                </c:pt>
              </c:strCache>
            </c:strRef>
          </c:cat>
          <c:val>
            <c:numRef>
              <c:f>Sheet1!$B$2:$B$5</c:f>
              <c:numCache>
                <c:formatCode>General</c:formatCode>
                <c:ptCount val="4"/>
                <c:pt idx="0">
                  <c:v>1.6300000000000001</c:v>
                </c:pt>
                <c:pt idx="1">
                  <c:v>3.09</c:v>
                </c:pt>
                <c:pt idx="2">
                  <c:v>2.09</c:v>
                </c:pt>
                <c:pt idx="3">
                  <c:v>1.56</c:v>
                </c:pt>
              </c:numCache>
            </c:numRef>
          </c:val>
        </c:ser>
        <c:ser>
          <c:idx val="1"/>
          <c:order val="1"/>
          <c:tx>
            <c:strRef>
              <c:f>Sheet1!$C$1</c:f>
              <c:strCache>
                <c:ptCount val="1"/>
                <c:pt idx="0">
                  <c:v>Bupivacaine with Dexamethsone</c:v>
                </c:pt>
              </c:strCache>
            </c:strRef>
          </c:tx>
          <c:cat>
            <c:strRef>
              <c:f>Sheet1!$A$2:$A$5</c:f>
              <c:strCache>
                <c:ptCount val="4"/>
                <c:pt idx="0">
                  <c:v>30 min</c:v>
                </c:pt>
                <c:pt idx="1">
                  <c:v>360 min</c:v>
                </c:pt>
                <c:pt idx="2">
                  <c:v>720 min</c:v>
                </c:pt>
                <c:pt idx="3">
                  <c:v>1440 min</c:v>
                </c:pt>
              </c:strCache>
            </c:strRef>
          </c:cat>
          <c:val>
            <c:numRef>
              <c:f>Sheet1!$C$2:$C$5</c:f>
              <c:numCache>
                <c:formatCode>General</c:formatCode>
                <c:ptCount val="4"/>
                <c:pt idx="0">
                  <c:v>1.27</c:v>
                </c:pt>
                <c:pt idx="1">
                  <c:v>2.34</c:v>
                </c:pt>
                <c:pt idx="2">
                  <c:v>2.36</c:v>
                </c:pt>
                <c:pt idx="3">
                  <c:v>1.61</c:v>
                </c:pt>
              </c:numCache>
            </c:numRef>
          </c:val>
        </c:ser>
        <c:marker val="1"/>
        <c:axId val="70009216"/>
        <c:axId val="71073792"/>
      </c:lineChart>
      <c:catAx>
        <c:axId val="70009216"/>
        <c:scaling>
          <c:orientation val="minMax"/>
        </c:scaling>
        <c:axPos val="b"/>
        <c:title>
          <c:tx>
            <c:rich>
              <a:bodyPr/>
              <a:lstStyle/>
              <a:p>
                <a:pPr>
                  <a:defRPr/>
                </a:pPr>
                <a:r>
                  <a:rPr lang="en-US"/>
                  <a:t>Time interval</a:t>
                </a:r>
              </a:p>
              <a:p>
                <a:pPr>
                  <a:defRPr/>
                </a:pPr>
                <a:endParaRPr lang="en-US"/>
              </a:p>
            </c:rich>
          </c:tx>
        </c:title>
        <c:tickLblPos val="nextTo"/>
        <c:crossAx val="71073792"/>
        <c:crosses val="autoZero"/>
        <c:auto val="1"/>
        <c:lblAlgn val="ctr"/>
        <c:lblOffset val="100"/>
      </c:catAx>
      <c:valAx>
        <c:axId val="71073792"/>
        <c:scaling>
          <c:orientation val="minMax"/>
        </c:scaling>
        <c:axPos val="l"/>
        <c:majorGridlines/>
        <c:title>
          <c:tx>
            <c:rich>
              <a:bodyPr rot="0" vert="wordArtVert"/>
              <a:lstStyle/>
              <a:p>
                <a:pPr>
                  <a:defRPr/>
                </a:pPr>
                <a:r>
                  <a:rPr lang="en-US"/>
                  <a:t>VAS</a:t>
                </a:r>
              </a:p>
            </c:rich>
          </c:tx>
        </c:title>
        <c:numFmt formatCode="General" sourceLinked="1"/>
        <c:tickLblPos val="nextTo"/>
        <c:crossAx val="70009216"/>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Bupivaine only</c:v>
                </c:pt>
              </c:strCache>
            </c:strRef>
          </c:tx>
          <c:cat>
            <c:strRef>
              <c:f>Sheet1!$A$2:$A$6</c:f>
              <c:strCache>
                <c:ptCount val="5"/>
                <c:pt idx="0">
                  <c:v>0 min</c:v>
                </c:pt>
                <c:pt idx="1">
                  <c:v>30 mins</c:v>
                </c:pt>
                <c:pt idx="2">
                  <c:v>360 mins</c:v>
                </c:pt>
                <c:pt idx="3">
                  <c:v>720 mins</c:v>
                </c:pt>
                <c:pt idx="4">
                  <c:v>1440 mins</c:v>
                </c:pt>
              </c:strCache>
            </c:strRef>
          </c:cat>
          <c:val>
            <c:numRef>
              <c:f>Sheet1!$B$2:$B$6</c:f>
              <c:numCache>
                <c:formatCode>General</c:formatCode>
                <c:ptCount val="5"/>
                <c:pt idx="0">
                  <c:v>76</c:v>
                </c:pt>
                <c:pt idx="1">
                  <c:v>73</c:v>
                </c:pt>
                <c:pt idx="2">
                  <c:v>90</c:v>
                </c:pt>
                <c:pt idx="3">
                  <c:v>81</c:v>
                </c:pt>
                <c:pt idx="4">
                  <c:v>79</c:v>
                </c:pt>
              </c:numCache>
            </c:numRef>
          </c:val>
        </c:ser>
        <c:ser>
          <c:idx val="1"/>
          <c:order val="1"/>
          <c:tx>
            <c:strRef>
              <c:f>Sheet1!$C$1</c:f>
              <c:strCache>
                <c:ptCount val="1"/>
                <c:pt idx="0">
                  <c:v>Bupivacaine with Dexamethasone</c:v>
                </c:pt>
              </c:strCache>
            </c:strRef>
          </c:tx>
          <c:cat>
            <c:strRef>
              <c:f>Sheet1!$A$2:$A$6</c:f>
              <c:strCache>
                <c:ptCount val="5"/>
                <c:pt idx="0">
                  <c:v>0 min</c:v>
                </c:pt>
                <c:pt idx="1">
                  <c:v>30 mins</c:v>
                </c:pt>
                <c:pt idx="2">
                  <c:v>360 mins</c:v>
                </c:pt>
                <c:pt idx="3">
                  <c:v>720 mins</c:v>
                </c:pt>
                <c:pt idx="4">
                  <c:v>1440 mins</c:v>
                </c:pt>
              </c:strCache>
            </c:strRef>
          </c:cat>
          <c:val>
            <c:numRef>
              <c:f>Sheet1!$C$2:$C$6</c:f>
              <c:numCache>
                <c:formatCode>General</c:formatCode>
                <c:ptCount val="5"/>
                <c:pt idx="0">
                  <c:v>79</c:v>
                </c:pt>
                <c:pt idx="1">
                  <c:v>76</c:v>
                </c:pt>
                <c:pt idx="2">
                  <c:v>86</c:v>
                </c:pt>
                <c:pt idx="3">
                  <c:v>85</c:v>
                </c:pt>
                <c:pt idx="4">
                  <c:v>82</c:v>
                </c:pt>
              </c:numCache>
            </c:numRef>
          </c:val>
        </c:ser>
        <c:marker val="1"/>
        <c:axId val="72808320"/>
        <c:axId val="80818944"/>
      </c:lineChart>
      <c:catAx>
        <c:axId val="72808320"/>
        <c:scaling>
          <c:orientation val="minMax"/>
        </c:scaling>
        <c:axPos val="b"/>
        <c:title>
          <c:tx>
            <c:rich>
              <a:bodyPr/>
              <a:lstStyle/>
              <a:p>
                <a:pPr>
                  <a:defRPr/>
                </a:pPr>
                <a:r>
                  <a:rPr lang="en-US" sz="1400"/>
                  <a:t>Time interval</a:t>
                </a:r>
              </a:p>
            </c:rich>
          </c:tx>
        </c:title>
        <c:tickLblPos val="nextTo"/>
        <c:crossAx val="80818944"/>
        <c:crosses val="autoZero"/>
        <c:auto val="1"/>
        <c:lblAlgn val="ctr"/>
        <c:lblOffset val="100"/>
      </c:catAx>
      <c:valAx>
        <c:axId val="80818944"/>
        <c:scaling>
          <c:orientation val="minMax"/>
        </c:scaling>
        <c:axPos val="l"/>
        <c:majorGridlines/>
        <c:numFmt formatCode="General" sourceLinked="1"/>
        <c:tickLblPos val="nextTo"/>
        <c:crossAx val="7280832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Bupivacaine only</c:v>
                </c:pt>
              </c:strCache>
            </c:strRef>
          </c:tx>
          <c:cat>
            <c:strRef>
              <c:f>Sheet1!$A$2:$A$6</c:f>
              <c:strCache>
                <c:ptCount val="5"/>
                <c:pt idx="0">
                  <c:v>0 min</c:v>
                </c:pt>
                <c:pt idx="1">
                  <c:v>30 mins</c:v>
                </c:pt>
                <c:pt idx="2">
                  <c:v>360 mins</c:v>
                </c:pt>
                <c:pt idx="3">
                  <c:v>720 mins</c:v>
                </c:pt>
                <c:pt idx="4">
                  <c:v>1440 mins</c:v>
                </c:pt>
              </c:strCache>
            </c:strRef>
          </c:cat>
          <c:val>
            <c:numRef>
              <c:f>Sheet1!$B$2:$B$6</c:f>
              <c:numCache>
                <c:formatCode>General</c:formatCode>
                <c:ptCount val="5"/>
                <c:pt idx="0">
                  <c:v>115.54</c:v>
                </c:pt>
                <c:pt idx="1">
                  <c:v>113.04</c:v>
                </c:pt>
                <c:pt idx="2">
                  <c:v>125.91000000000012</c:v>
                </c:pt>
                <c:pt idx="3">
                  <c:v>120.57</c:v>
                </c:pt>
                <c:pt idx="4">
                  <c:v>122.16</c:v>
                </c:pt>
              </c:numCache>
            </c:numRef>
          </c:val>
        </c:ser>
        <c:ser>
          <c:idx val="1"/>
          <c:order val="1"/>
          <c:tx>
            <c:strRef>
              <c:f>Sheet1!$C$1</c:f>
              <c:strCache>
                <c:ptCount val="1"/>
                <c:pt idx="0">
                  <c:v>Bupivacaine with Dexamethasone</c:v>
                </c:pt>
              </c:strCache>
            </c:strRef>
          </c:tx>
          <c:cat>
            <c:strRef>
              <c:f>Sheet1!$A$2:$A$6</c:f>
              <c:strCache>
                <c:ptCount val="5"/>
                <c:pt idx="0">
                  <c:v>0 min</c:v>
                </c:pt>
                <c:pt idx="1">
                  <c:v>30 mins</c:v>
                </c:pt>
                <c:pt idx="2">
                  <c:v>360 mins</c:v>
                </c:pt>
                <c:pt idx="3">
                  <c:v>720 mins</c:v>
                </c:pt>
                <c:pt idx="4">
                  <c:v>1440 mins</c:v>
                </c:pt>
              </c:strCache>
            </c:strRef>
          </c:cat>
          <c:val>
            <c:numRef>
              <c:f>Sheet1!$C$2:$C$6</c:f>
              <c:numCache>
                <c:formatCode>General</c:formatCode>
                <c:ptCount val="5"/>
                <c:pt idx="0">
                  <c:v>115.38</c:v>
                </c:pt>
                <c:pt idx="1">
                  <c:v>112.56</c:v>
                </c:pt>
                <c:pt idx="2">
                  <c:v>120.56</c:v>
                </c:pt>
                <c:pt idx="3">
                  <c:v>120.33</c:v>
                </c:pt>
                <c:pt idx="4">
                  <c:v>121.22</c:v>
                </c:pt>
              </c:numCache>
            </c:numRef>
          </c:val>
        </c:ser>
        <c:marker val="1"/>
        <c:axId val="81271808"/>
        <c:axId val="81286656"/>
      </c:lineChart>
      <c:catAx>
        <c:axId val="81271808"/>
        <c:scaling>
          <c:orientation val="minMax"/>
        </c:scaling>
        <c:axPos val="b"/>
        <c:title>
          <c:tx>
            <c:rich>
              <a:bodyPr/>
              <a:lstStyle/>
              <a:p>
                <a:pPr>
                  <a:defRPr/>
                </a:pPr>
                <a:r>
                  <a:rPr lang="en-US"/>
                  <a:t>Time interval</a:t>
                </a:r>
              </a:p>
            </c:rich>
          </c:tx>
        </c:title>
        <c:tickLblPos val="nextTo"/>
        <c:crossAx val="81286656"/>
        <c:crosses val="autoZero"/>
        <c:auto val="1"/>
        <c:lblAlgn val="ctr"/>
        <c:lblOffset val="100"/>
      </c:catAx>
      <c:valAx>
        <c:axId val="81286656"/>
        <c:scaling>
          <c:orientation val="minMax"/>
          <c:min val="100"/>
        </c:scaling>
        <c:axPos val="l"/>
        <c:majorGridlines/>
        <c:title>
          <c:tx>
            <c:rich>
              <a:bodyPr rot="-5400000" vert="horz"/>
              <a:lstStyle/>
              <a:p>
                <a:pPr>
                  <a:defRPr/>
                </a:pPr>
                <a:r>
                  <a:rPr lang="en-US"/>
                  <a:t>mm of Hg</a:t>
                </a:r>
              </a:p>
            </c:rich>
          </c:tx>
        </c:title>
        <c:numFmt formatCode="General" sourceLinked="1"/>
        <c:tickLblPos val="nextTo"/>
        <c:crossAx val="81271808"/>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2477</Words>
  <Characters>14121</Characters>
  <Application>Microsoft Office Word</Application>
  <DocSecurity>0</DocSecurity>
  <Lines>117</Lines>
  <Paragraphs>33</Paragraphs>
  <ScaleCrop>false</ScaleCrop>
  <Company/>
  <LinksUpToDate>false</LinksUpToDate>
  <CharactersWithSpaces>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2015-08-13T08:10:00Z</dcterms:created>
  <dcterms:modified xsi:type="dcterms:W3CDTF">2015-08-13T08:20:00Z</dcterms:modified>
</cp:coreProperties>
</file>